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411B" w14:textId="2639ED41" w:rsidR="006911EB" w:rsidRDefault="006911EB" w:rsidP="006911EB">
      <w:pPr>
        <w:spacing w:after="0" w:line="240" w:lineRule="auto"/>
        <w:jc w:val="right"/>
        <w:rPr>
          <w:b/>
          <w:sz w:val="20"/>
        </w:rPr>
      </w:pPr>
      <w:r>
        <w:rPr>
          <w:b/>
        </w:rPr>
        <w:t xml:space="preserve">Załącznik nr 2 do Regulaminu Systemu Kontroli </w:t>
      </w:r>
    </w:p>
    <w:p w14:paraId="03EF583E" w14:textId="77777777" w:rsidR="006911EB" w:rsidRDefault="006911EB" w:rsidP="006911EB">
      <w:pPr>
        <w:spacing w:after="0" w:line="240" w:lineRule="auto"/>
        <w:jc w:val="right"/>
        <w:rPr>
          <w:b/>
        </w:rPr>
      </w:pPr>
      <w:r>
        <w:rPr>
          <w:b/>
        </w:rPr>
        <w:t>Wewnętrznej w BS w Szczytnie</w:t>
      </w:r>
    </w:p>
    <w:p w14:paraId="59EC6779" w14:textId="77777777" w:rsidR="006911EB" w:rsidRDefault="006911EB" w:rsidP="007B7D39">
      <w:pPr>
        <w:spacing w:after="0"/>
        <w:jc w:val="center"/>
        <w:rPr>
          <w:b/>
          <w:szCs w:val="24"/>
        </w:rPr>
      </w:pPr>
    </w:p>
    <w:p w14:paraId="63ECA972" w14:textId="77777777" w:rsidR="006911EB" w:rsidRDefault="006911EB" w:rsidP="007B7D39">
      <w:pPr>
        <w:spacing w:after="0"/>
        <w:jc w:val="center"/>
        <w:rPr>
          <w:b/>
          <w:szCs w:val="24"/>
        </w:rPr>
      </w:pPr>
    </w:p>
    <w:p w14:paraId="631BF47C" w14:textId="77777777" w:rsidR="00A10E67" w:rsidRDefault="00FA7768" w:rsidP="00A10E67">
      <w:pPr>
        <w:spacing w:after="0"/>
        <w:jc w:val="center"/>
        <w:rPr>
          <w:b/>
          <w:sz w:val="32"/>
          <w:szCs w:val="32"/>
        </w:rPr>
      </w:pPr>
      <w:r w:rsidRPr="006911EB">
        <w:rPr>
          <w:b/>
          <w:sz w:val="32"/>
          <w:szCs w:val="32"/>
        </w:rPr>
        <w:t>Ocena</w:t>
      </w:r>
      <w:r w:rsidR="00A10E67">
        <w:rPr>
          <w:b/>
          <w:sz w:val="32"/>
          <w:szCs w:val="32"/>
        </w:rPr>
        <w:t xml:space="preserve"> </w:t>
      </w:r>
      <w:r w:rsidRPr="006911EB">
        <w:rPr>
          <w:b/>
          <w:sz w:val="32"/>
          <w:szCs w:val="32"/>
        </w:rPr>
        <w:t xml:space="preserve">adekwatności i skuteczności </w:t>
      </w:r>
      <w:bookmarkStart w:id="0" w:name="_Hlk1633170"/>
    </w:p>
    <w:p w14:paraId="3C32F6DA" w14:textId="597B1D32" w:rsidR="007028FA" w:rsidRPr="006911EB" w:rsidRDefault="00FA7768" w:rsidP="00A10E67">
      <w:pPr>
        <w:spacing w:after="0"/>
        <w:jc w:val="center"/>
        <w:rPr>
          <w:b/>
          <w:sz w:val="32"/>
          <w:szCs w:val="32"/>
        </w:rPr>
      </w:pPr>
      <w:r w:rsidRPr="006911EB">
        <w:rPr>
          <w:b/>
          <w:sz w:val="32"/>
          <w:szCs w:val="32"/>
        </w:rPr>
        <w:t>systemu kontroli wewnętrznej</w:t>
      </w:r>
      <w:bookmarkEnd w:id="0"/>
      <w:r w:rsidRPr="006911EB">
        <w:rPr>
          <w:b/>
          <w:sz w:val="32"/>
          <w:szCs w:val="32"/>
        </w:rPr>
        <w:t xml:space="preserve">, </w:t>
      </w:r>
    </w:p>
    <w:p w14:paraId="4AE7C218" w14:textId="77777777" w:rsidR="007028FA" w:rsidRPr="006911EB" w:rsidRDefault="00FA7768">
      <w:pPr>
        <w:spacing w:after="0"/>
        <w:jc w:val="center"/>
        <w:rPr>
          <w:b/>
          <w:sz w:val="32"/>
          <w:szCs w:val="32"/>
        </w:rPr>
      </w:pPr>
      <w:r w:rsidRPr="006911EB">
        <w:rPr>
          <w:b/>
          <w:sz w:val="32"/>
          <w:szCs w:val="32"/>
        </w:rPr>
        <w:t xml:space="preserve">w tym ocena adekwatności i skuteczności funkcji kontroli </w:t>
      </w:r>
    </w:p>
    <w:p w14:paraId="2661AB33" w14:textId="0BF180D2" w:rsidR="007028FA" w:rsidRPr="006911EB" w:rsidRDefault="00FA7768">
      <w:pPr>
        <w:spacing w:after="0"/>
        <w:jc w:val="center"/>
        <w:rPr>
          <w:b/>
          <w:sz w:val="32"/>
          <w:szCs w:val="32"/>
        </w:rPr>
      </w:pPr>
      <w:r w:rsidRPr="006911EB">
        <w:rPr>
          <w:b/>
          <w:sz w:val="32"/>
          <w:szCs w:val="32"/>
        </w:rPr>
        <w:t xml:space="preserve">oraz ocena skuteczności komórki ds. zgodności </w:t>
      </w:r>
    </w:p>
    <w:p w14:paraId="1DBB0FB9" w14:textId="25DC80CB" w:rsidR="00FA7768" w:rsidRPr="006911EB" w:rsidRDefault="00FA7768">
      <w:pPr>
        <w:spacing w:after="0"/>
        <w:jc w:val="center"/>
        <w:rPr>
          <w:b/>
          <w:sz w:val="32"/>
          <w:szCs w:val="32"/>
        </w:rPr>
      </w:pPr>
      <w:r w:rsidRPr="006911EB">
        <w:rPr>
          <w:b/>
          <w:sz w:val="32"/>
          <w:szCs w:val="32"/>
        </w:rPr>
        <w:t xml:space="preserve"> w Banku Spółdzielczym </w:t>
      </w:r>
      <w:r w:rsidR="007028FA" w:rsidRPr="006911EB">
        <w:rPr>
          <w:b/>
          <w:sz w:val="32"/>
          <w:szCs w:val="32"/>
        </w:rPr>
        <w:t xml:space="preserve">w Szczytnie </w:t>
      </w:r>
      <w:r w:rsidRPr="006911EB">
        <w:rPr>
          <w:b/>
          <w:sz w:val="32"/>
          <w:szCs w:val="32"/>
        </w:rPr>
        <w:t xml:space="preserve">za </w:t>
      </w:r>
      <w:r w:rsidR="006911EB">
        <w:rPr>
          <w:b/>
          <w:sz w:val="32"/>
          <w:szCs w:val="32"/>
        </w:rPr>
        <w:t>…</w:t>
      </w:r>
      <w:r w:rsidR="0039621D" w:rsidRPr="006911EB">
        <w:rPr>
          <w:b/>
          <w:sz w:val="32"/>
          <w:szCs w:val="32"/>
        </w:rPr>
        <w:t>.</w:t>
      </w:r>
      <w:r w:rsidRPr="006911EB">
        <w:rPr>
          <w:b/>
          <w:sz w:val="32"/>
          <w:szCs w:val="32"/>
        </w:rPr>
        <w:t xml:space="preserve"> rok</w:t>
      </w:r>
    </w:p>
    <w:p w14:paraId="2C56EEF8" w14:textId="77777777" w:rsidR="00624386" w:rsidRDefault="00624386" w:rsidP="007B7D39">
      <w:pPr>
        <w:spacing w:after="0"/>
        <w:rPr>
          <w:b/>
          <w:szCs w:val="24"/>
        </w:rPr>
      </w:pPr>
    </w:p>
    <w:p w14:paraId="1E1A73DE" w14:textId="77777777" w:rsidR="003731DC" w:rsidRPr="007B7D39" w:rsidRDefault="003731DC" w:rsidP="007B7D39">
      <w:pPr>
        <w:spacing w:after="0"/>
        <w:rPr>
          <w:b/>
          <w:szCs w:val="24"/>
        </w:rPr>
      </w:pPr>
    </w:p>
    <w:p w14:paraId="77DBC1F8" w14:textId="10B002ED" w:rsidR="00FA7768" w:rsidRPr="00FC4BAF" w:rsidRDefault="00FA7768" w:rsidP="00FC4BAF">
      <w:pPr>
        <w:rPr>
          <w:szCs w:val="24"/>
        </w:rPr>
      </w:pPr>
      <w:r w:rsidRPr="005B3589">
        <w:rPr>
          <w:szCs w:val="24"/>
        </w:rPr>
        <w:t>Stosownie do zapisów § 3</w:t>
      </w:r>
      <w:r w:rsidR="00656FA0" w:rsidRPr="005B3589">
        <w:rPr>
          <w:szCs w:val="24"/>
        </w:rPr>
        <w:t>5</w:t>
      </w:r>
      <w:r w:rsidRPr="005B3589">
        <w:rPr>
          <w:szCs w:val="24"/>
        </w:rPr>
        <w:t xml:space="preserve"> ust. 3. Rozporządzenia Ministra Rozwoju</w:t>
      </w:r>
      <w:r w:rsidR="00656FA0" w:rsidRPr="005B3589">
        <w:rPr>
          <w:szCs w:val="24"/>
        </w:rPr>
        <w:t xml:space="preserve">, </w:t>
      </w:r>
      <w:r w:rsidRPr="005B3589">
        <w:rPr>
          <w:szCs w:val="24"/>
        </w:rPr>
        <w:t>F</w:t>
      </w:r>
      <w:r w:rsidR="00656FA0" w:rsidRPr="005B3589">
        <w:rPr>
          <w:szCs w:val="24"/>
        </w:rPr>
        <w:t>unduszy i Polityki Regionalnej</w:t>
      </w:r>
      <w:r w:rsidRPr="005B3589">
        <w:rPr>
          <w:szCs w:val="24"/>
        </w:rPr>
        <w:t xml:space="preserve"> z  dnia </w:t>
      </w:r>
      <w:r w:rsidR="00656FA0" w:rsidRPr="005B3589">
        <w:rPr>
          <w:szCs w:val="24"/>
        </w:rPr>
        <w:t>8</w:t>
      </w:r>
      <w:r w:rsidRPr="005B3589">
        <w:rPr>
          <w:szCs w:val="24"/>
        </w:rPr>
        <w:t> </w:t>
      </w:r>
      <w:r w:rsidR="00656FA0" w:rsidRPr="005B3589">
        <w:rPr>
          <w:szCs w:val="24"/>
        </w:rPr>
        <w:t>czerwca</w:t>
      </w:r>
      <w:r w:rsidRPr="005B3589">
        <w:rPr>
          <w:szCs w:val="24"/>
        </w:rPr>
        <w:t xml:space="preserve"> 20</w:t>
      </w:r>
      <w:r w:rsidR="00656FA0" w:rsidRPr="005B3589">
        <w:rPr>
          <w:szCs w:val="24"/>
        </w:rPr>
        <w:t>21</w:t>
      </w:r>
      <w:r w:rsidRPr="005B3589">
        <w:rPr>
          <w:szCs w:val="24"/>
        </w:rPr>
        <w:t xml:space="preserve"> r</w:t>
      </w:r>
      <w:r w:rsidRPr="005B3589">
        <w:rPr>
          <w:i/>
          <w:szCs w:val="24"/>
        </w:rPr>
        <w:t xml:space="preserve">. </w:t>
      </w:r>
      <w:r w:rsidRPr="005B3589">
        <w:rPr>
          <w:i/>
          <w:iCs/>
          <w:szCs w:val="24"/>
        </w:rPr>
        <w:t>w sprawie systemu zarządzania ryzykiem i systemu kontroli wewnętrznej</w:t>
      </w:r>
      <w:r w:rsidR="00656FA0" w:rsidRPr="005B3589">
        <w:rPr>
          <w:i/>
          <w:iCs/>
          <w:szCs w:val="24"/>
        </w:rPr>
        <w:t xml:space="preserve"> oraz</w:t>
      </w:r>
      <w:r w:rsidRPr="005B3589">
        <w:rPr>
          <w:i/>
          <w:iCs/>
          <w:szCs w:val="24"/>
        </w:rPr>
        <w:t xml:space="preserve"> polityki wynagrodzeń w bankach</w:t>
      </w:r>
      <w:r w:rsidRPr="005B3589">
        <w:rPr>
          <w:szCs w:val="24"/>
        </w:rPr>
        <w:t>, Rada Nadzorcza dokonała oceny adekwatności i skuteczności systemu kontroli wewnętrznej, w tym oceny adekwatności i</w:t>
      </w:r>
      <w:r w:rsidR="00B85CE1">
        <w:rPr>
          <w:szCs w:val="24"/>
        </w:rPr>
        <w:t> </w:t>
      </w:r>
      <w:r w:rsidRPr="005B3589">
        <w:rPr>
          <w:szCs w:val="24"/>
        </w:rPr>
        <w:t>skuteczności funkcji kontroli oraz komórki ds. zgodności uwzględniając w szczególności:</w:t>
      </w:r>
    </w:p>
    <w:p w14:paraId="44AD3B62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1.</w:t>
      </w:r>
      <w:r w:rsidRPr="00FC4BAF">
        <w:rPr>
          <w:rFonts w:ascii="Times New Roman" w:hAnsi="Times New Roman" w:cs="Times New Roman"/>
          <w:sz w:val="24"/>
          <w:szCs w:val="24"/>
        </w:rPr>
        <w:tab/>
        <w:t>informacj</w:t>
      </w:r>
      <w:r w:rsidR="003F1664" w:rsidRPr="00FC4BAF">
        <w:rPr>
          <w:rFonts w:ascii="Times New Roman" w:hAnsi="Times New Roman" w:cs="Times New Roman"/>
          <w:sz w:val="24"/>
          <w:szCs w:val="24"/>
        </w:rPr>
        <w:t>e</w:t>
      </w:r>
      <w:r w:rsidRPr="00FC4BAF">
        <w:rPr>
          <w:rFonts w:ascii="Times New Roman" w:hAnsi="Times New Roman" w:cs="Times New Roman"/>
          <w:sz w:val="24"/>
          <w:szCs w:val="24"/>
        </w:rPr>
        <w:t xml:space="preserve"> przekazywan</w:t>
      </w:r>
      <w:r w:rsidR="003F1664" w:rsidRPr="00FC4BAF">
        <w:rPr>
          <w:rFonts w:ascii="Times New Roman" w:hAnsi="Times New Roman" w:cs="Times New Roman"/>
          <w:sz w:val="24"/>
          <w:szCs w:val="24"/>
        </w:rPr>
        <w:t>e</w:t>
      </w:r>
      <w:r w:rsidRPr="00FC4BAF">
        <w:rPr>
          <w:rFonts w:ascii="Times New Roman" w:hAnsi="Times New Roman" w:cs="Times New Roman"/>
          <w:sz w:val="24"/>
          <w:szCs w:val="24"/>
        </w:rPr>
        <w:t xml:space="preserve"> przez Zarząd Banku o sposobie wypełnienia zadań w zakresie systemu kontroli wewnętrznej</w:t>
      </w:r>
      <w:r w:rsidR="003F1664" w:rsidRPr="00FC4BAF">
        <w:rPr>
          <w:rFonts w:ascii="Times New Roman" w:hAnsi="Times New Roman" w:cs="Times New Roman"/>
          <w:sz w:val="24"/>
          <w:szCs w:val="24"/>
        </w:rPr>
        <w:t>;</w:t>
      </w:r>
    </w:p>
    <w:p w14:paraId="44CBF4D8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2.</w:t>
      </w:r>
      <w:r w:rsidRPr="00FC4BAF">
        <w:rPr>
          <w:rFonts w:ascii="Times New Roman" w:hAnsi="Times New Roman" w:cs="Times New Roman"/>
          <w:sz w:val="24"/>
          <w:szCs w:val="24"/>
        </w:rPr>
        <w:tab/>
        <w:t>okresowe raporty stanowiska komórki ds. zgodności</w:t>
      </w:r>
      <w:r w:rsidR="00423E29" w:rsidRPr="00FC4BAF">
        <w:rPr>
          <w:rFonts w:ascii="Times New Roman" w:hAnsi="Times New Roman" w:cs="Times New Roman"/>
          <w:sz w:val="24"/>
          <w:szCs w:val="24"/>
        </w:rPr>
        <w:t>;</w:t>
      </w:r>
    </w:p>
    <w:p w14:paraId="5F7CDEEE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3.</w:t>
      </w:r>
      <w:r w:rsidRPr="00FC4BAF">
        <w:rPr>
          <w:rFonts w:ascii="Times New Roman" w:hAnsi="Times New Roman" w:cs="Times New Roman"/>
          <w:sz w:val="24"/>
          <w:szCs w:val="24"/>
        </w:rPr>
        <w:tab/>
        <w:t>opinię Komitetu Audytu Banku</w:t>
      </w:r>
      <w:r w:rsidR="00423E29" w:rsidRPr="00FC4BAF">
        <w:rPr>
          <w:rFonts w:ascii="Times New Roman" w:hAnsi="Times New Roman" w:cs="Times New Roman"/>
          <w:sz w:val="24"/>
          <w:szCs w:val="24"/>
        </w:rPr>
        <w:t>;</w:t>
      </w:r>
    </w:p>
    <w:p w14:paraId="54812FD8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4.</w:t>
      </w:r>
      <w:r w:rsidRPr="00FC4BAF">
        <w:rPr>
          <w:rFonts w:ascii="Times New Roman" w:hAnsi="Times New Roman" w:cs="Times New Roman"/>
          <w:sz w:val="24"/>
          <w:szCs w:val="24"/>
        </w:rPr>
        <w:tab/>
      </w:r>
      <w:r w:rsidR="00423E29" w:rsidRPr="00FC4BAF">
        <w:rPr>
          <w:rFonts w:ascii="Times New Roman" w:hAnsi="Times New Roman" w:cs="Times New Roman"/>
          <w:sz w:val="24"/>
          <w:szCs w:val="24"/>
        </w:rPr>
        <w:t>informacje uzyskane</w:t>
      </w:r>
      <w:r w:rsidRPr="00FC4BAF">
        <w:rPr>
          <w:rFonts w:ascii="Times New Roman" w:hAnsi="Times New Roman" w:cs="Times New Roman"/>
          <w:sz w:val="24"/>
          <w:szCs w:val="24"/>
        </w:rPr>
        <w:t xml:space="preserve"> od Spółdzielni Systemu</w:t>
      </w:r>
      <w:r w:rsidR="00423E29" w:rsidRPr="00FC4BAF">
        <w:rPr>
          <w:rFonts w:ascii="Times New Roman" w:hAnsi="Times New Roman" w:cs="Times New Roman"/>
          <w:sz w:val="24"/>
          <w:szCs w:val="24"/>
        </w:rPr>
        <w:t xml:space="preserve"> Ochrony Zrzeszenia BPS;</w:t>
      </w:r>
    </w:p>
    <w:p w14:paraId="7B155412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5.</w:t>
      </w:r>
      <w:r w:rsidRPr="00FC4BAF">
        <w:rPr>
          <w:rFonts w:ascii="Times New Roman" w:hAnsi="Times New Roman" w:cs="Times New Roman"/>
          <w:sz w:val="24"/>
          <w:szCs w:val="24"/>
        </w:rPr>
        <w:tab/>
        <w:t>wynik</w:t>
      </w:r>
      <w:r w:rsidR="00423E29" w:rsidRPr="00FC4BAF">
        <w:rPr>
          <w:rFonts w:ascii="Times New Roman" w:hAnsi="Times New Roman" w:cs="Times New Roman"/>
          <w:sz w:val="24"/>
          <w:szCs w:val="24"/>
        </w:rPr>
        <w:t xml:space="preserve"> </w:t>
      </w:r>
      <w:r w:rsidRPr="00FC4BAF">
        <w:rPr>
          <w:rFonts w:ascii="Times New Roman" w:hAnsi="Times New Roman" w:cs="Times New Roman"/>
          <w:sz w:val="24"/>
          <w:szCs w:val="24"/>
        </w:rPr>
        <w:t>badania sprawozdania finansowego przez biegłego rewidenta</w:t>
      </w:r>
      <w:r w:rsidR="00423E29" w:rsidRPr="00FC4BAF">
        <w:rPr>
          <w:rFonts w:ascii="Times New Roman" w:hAnsi="Times New Roman" w:cs="Times New Roman"/>
          <w:sz w:val="24"/>
          <w:szCs w:val="24"/>
        </w:rPr>
        <w:t>;</w:t>
      </w:r>
    </w:p>
    <w:p w14:paraId="7C47383D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6.</w:t>
      </w:r>
      <w:r w:rsidRPr="00FC4BAF">
        <w:rPr>
          <w:rFonts w:ascii="Times New Roman" w:hAnsi="Times New Roman" w:cs="Times New Roman"/>
          <w:sz w:val="24"/>
          <w:szCs w:val="24"/>
        </w:rPr>
        <w:tab/>
        <w:t>wynik audytów wewnętrznych przeprowadzonych przez  Systemu Zrzeszenia Banków Spółdzielczych</w:t>
      </w:r>
      <w:r w:rsidR="00423E29" w:rsidRPr="00FC4BAF">
        <w:rPr>
          <w:rFonts w:ascii="Times New Roman" w:hAnsi="Times New Roman" w:cs="Times New Roman"/>
          <w:sz w:val="24"/>
          <w:szCs w:val="24"/>
        </w:rPr>
        <w:t>;</w:t>
      </w:r>
    </w:p>
    <w:p w14:paraId="5345662F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7.</w:t>
      </w:r>
      <w:r w:rsidRPr="00FC4BAF">
        <w:rPr>
          <w:rFonts w:ascii="Times New Roman" w:hAnsi="Times New Roman" w:cs="Times New Roman"/>
          <w:sz w:val="24"/>
          <w:szCs w:val="24"/>
        </w:rPr>
        <w:tab/>
        <w:t>ustalenia wynikające z czynności nadzorczych Urzędu Komisji Nadzoru Finansowego</w:t>
      </w:r>
      <w:r w:rsidR="00423E29" w:rsidRPr="00FC4BAF">
        <w:rPr>
          <w:rFonts w:ascii="Times New Roman" w:hAnsi="Times New Roman" w:cs="Times New Roman"/>
          <w:sz w:val="24"/>
          <w:szCs w:val="24"/>
        </w:rPr>
        <w:t xml:space="preserve"> oraz wyniki oceny BION;</w:t>
      </w:r>
    </w:p>
    <w:p w14:paraId="286DF3D0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8.</w:t>
      </w:r>
      <w:r w:rsidRPr="00FC4BAF">
        <w:rPr>
          <w:rFonts w:ascii="Times New Roman" w:hAnsi="Times New Roman" w:cs="Times New Roman"/>
          <w:sz w:val="24"/>
          <w:szCs w:val="24"/>
        </w:rPr>
        <w:tab/>
        <w:t>ilość i wysokość strat operacyjnych</w:t>
      </w:r>
      <w:r w:rsidR="00423E29" w:rsidRPr="00FC4BAF">
        <w:rPr>
          <w:rFonts w:ascii="Times New Roman" w:hAnsi="Times New Roman" w:cs="Times New Roman"/>
          <w:sz w:val="24"/>
          <w:szCs w:val="24"/>
        </w:rPr>
        <w:t>;</w:t>
      </w:r>
    </w:p>
    <w:p w14:paraId="1D2F4B21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9.</w:t>
      </w:r>
      <w:r w:rsidRPr="00FC4BAF">
        <w:rPr>
          <w:rFonts w:ascii="Times New Roman" w:hAnsi="Times New Roman" w:cs="Times New Roman"/>
          <w:sz w:val="24"/>
          <w:szCs w:val="24"/>
        </w:rPr>
        <w:tab/>
        <w:t>ilość przekroczeń limitów wewnętrznych</w:t>
      </w:r>
      <w:r w:rsidR="00423E29" w:rsidRPr="00FC4BAF">
        <w:rPr>
          <w:rFonts w:ascii="Times New Roman" w:hAnsi="Times New Roman" w:cs="Times New Roman"/>
          <w:sz w:val="24"/>
          <w:szCs w:val="24"/>
        </w:rPr>
        <w:t>;</w:t>
      </w:r>
    </w:p>
    <w:p w14:paraId="3A61FF4A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10.</w:t>
      </w:r>
      <w:r w:rsidRPr="00FC4BAF">
        <w:rPr>
          <w:rFonts w:ascii="Times New Roman" w:hAnsi="Times New Roman" w:cs="Times New Roman"/>
          <w:sz w:val="24"/>
          <w:szCs w:val="24"/>
        </w:rPr>
        <w:tab/>
        <w:t>ilość skarg i reklamacji</w:t>
      </w:r>
      <w:r w:rsidR="00423E29" w:rsidRPr="00FC4BAF">
        <w:rPr>
          <w:rFonts w:ascii="Times New Roman" w:hAnsi="Times New Roman" w:cs="Times New Roman"/>
          <w:sz w:val="24"/>
          <w:szCs w:val="24"/>
        </w:rPr>
        <w:t xml:space="preserve"> w rejestrze;</w:t>
      </w:r>
    </w:p>
    <w:p w14:paraId="5C8B8C9A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 xml:space="preserve">11. </w:t>
      </w:r>
      <w:r w:rsidRPr="00FC4BAF">
        <w:rPr>
          <w:rFonts w:ascii="Times New Roman" w:hAnsi="Times New Roman" w:cs="Times New Roman"/>
          <w:sz w:val="24"/>
          <w:szCs w:val="24"/>
        </w:rPr>
        <w:tab/>
        <w:t>wyniki systemu oceny punktowej</w:t>
      </w:r>
      <w:r w:rsidR="0012299F" w:rsidRPr="00FC4BAF">
        <w:rPr>
          <w:rFonts w:ascii="Times New Roman" w:hAnsi="Times New Roman" w:cs="Times New Roman"/>
          <w:sz w:val="24"/>
          <w:szCs w:val="24"/>
        </w:rPr>
        <w:t xml:space="preserve"> dokonanej przez SSOZ BPS.</w:t>
      </w:r>
    </w:p>
    <w:p w14:paraId="709DDE2A" w14:textId="77777777" w:rsidR="00FA7768" w:rsidRPr="00FC4BAF" w:rsidRDefault="00FA7768" w:rsidP="00FC4BAF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360D283" w14:textId="77777777" w:rsidR="00FA7768" w:rsidRPr="00FC4BAF" w:rsidRDefault="00FA7768" w:rsidP="00FC4BAF">
      <w:pPr>
        <w:pStyle w:val="Akapitzlist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C4BAF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FC4BAF">
        <w:rPr>
          <w:rFonts w:ascii="Times New Roman" w:hAnsi="Times New Roman" w:cs="Times New Roman"/>
          <w:b/>
          <w:sz w:val="24"/>
          <w:szCs w:val="24"/>
        </w:rPr>
        <w:tab/>
        <w:t>Informacja Zarządu o sposobie wypełnienia zadań w zakresie systemu kontroli wewnętrznej:</w:t>
      </w:r>
    </w:p>
    <w:p w14:paraId="6478E319" w14:textId="77777777" w:rsidR="00FA7768" w:rsidRPr="00FC4BAF" w:rsidRDefault="00FA7768" w:rsidP="00FC4BAF">
      <w:pPr>
        <w:pStyle w:val="Akapitzlist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CAD2B80" w14:textId="77777777" w:rsidR="00FA7768" w:rsidRPr="00FC4BAF" w:rsidRDefault="00FA7768" w:rsidP="00FC4BAF">
      <w:pPr>
        <w:rPr>
          <w:szCs w:val="24"/>
        </w:rPr>
      </w:pPr>
      <w:r w:rsidRPr="00FC4BAF">
        <w:rPr>
          <w:szCs w:val="24"/>
        </w:rPr>
        <w:t xml:space="preserve">Funkcjonujący w Banku system kontroli wewnętrznej </w:t>
      </w:r>
      <w:r w:rsidR="00926EC0" w:rsidRPr="00FC4BAF">
        <w:rPr>
          <w:szCs w:val="24"/>
        </w:rPr>
        <w:t xml:space="preserve">został zaprojektowany w sposób </w:t>
      </w:r>
      <w:r w:rsidRPr="00FC4BAF">
        <w:rPr>
          <w:szCs w:val="24"/>
        </w:rPr>
        <w:t>zapewnia</w:t>
      </w:r>
      <w:r w:rsidR="00926EC0" w:rsidRPr="00FC4BAF">
        <w:rPr>
          <w:szCs w:val="24"/>
        </w:rPr>
        <w:t>jący</w:t>
      </w:r>
      <w:r w:rsidRPr="00FC4BAF">
        <w:rPr>
          <w:szCs w:val="24"/>
        </w:rPr>
        <w:t xml:space="preserve"> osiąganie celów ogólnych Prawa Bankowego:</w:t>
      </w:r>
    </w:p>
    <w:p w14:paraId="6A6A72D0" w14:textId="77777777" w:rsidR="00FA7768" w:rsidRPr="00FC4BAF" w:rsidRDefault="00FA7768" w:rsidP="00FC4BAF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skuteczność i efektywność działania Banku,</w:t>
      </w:r>
    </w:p>
    <w:p w14:paraId="10C380F0" w14:textId="77777777" w:rsidR="00FA7768" w:rsidRPr="00FC4BAF" w:rsidRDefault="00FA7768" w:rsidP="00FC4BAF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wiarygodność sprawozdawczości finansowej,</w:t>
      </w:r>
    </w:p>
    <w:p w14:paraId="373635D4" w14:textId="77777777" w:rsidR="00FA7768" w:rsidRPr="00FC4BAF" w:rsidRDefault="00FA7768" w:rsidP="00FC4BAF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przestrzeganie zasad zarządzania ryzykiem w Banku,</w:t>
      </w:r>
    </w:p>
    <w:p w14:paraId="35BBDA29" w14:textId="77777777" w:rsidR="00FA7768" w:rsidRPr="00FC4BAF" w:rsidRDefault="00FA7768" w:rsidP="00FC4BAF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t>zgodność działania Banku z przepisami prawa, regulacjami wewnętrznymi i standardami rynkowymi.</w:t>
      </w:r>
    </w:p>
    <w:p w14:paraId="02AD3010" w14:textId="77777777" w:rsidR="009B5F81" w:rsidRPr="00FC4BAF" w:rsidRDefault="009B5F81" w:rsidP="00FC4BAF">
      <w:pPr>
        <w:pStyle w:val="Akapitzlist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49198F22" w14:textId="77777777" w:rsidR="00FA7768" w:rsidRPr="00FC4BAF" w:rsidRDefault="00FA7768" w:rsidP="00FC4BAF">
      <w:pPr>
        <w:rPr>
          <w:szCs w:val="24"/>
        </w:rPr>
      </w:pPr>
      <w:r w:rsidRPr="00FC4BAF">
        <w:rPr>
          <w:szCs w:val="24"/>
        </w:rPr>
        <w:t xml:space="preserve">System </w:t>
      </w:r>
      <w:r w:rsidR="00926EC0" w:rsidRPr="00FC4BAF">
        <w:rPr>
          <w:szCs w:val="24"/>
        </w:rPr>
        <w:t xml:space="preserve">Kontroli Wewnętrznej </w:t>
      </w:r>
      <w:r w:rsidRPr="00FC4BAF">
        <w:rPr>
          <w:szCs w:val="24"/>
        </w:rPr>
        <w:t>zorganizowan</w:t>
      </w:r>
      <w:r w:rsidR="00926EC0" w:rsidRPr="00FC4BAF">
        <w:rPr>
          <w:szCs w:val="24"/>
        </w:rPr>
        <w:t>y jest</w:t>
      </w:r>
      <w:r w:rsidRPr="00FC4BAF">
        <w:rPr>
          <w:szCs w:val="24"/>
        </w:rPr>
        <w:t xml:space="preserve"> na trzech niezależnych i wzajemnie uzupełniających się poziomach (liniach obrony):</w:t>
      </w:r>
    </w:p>
    <w:p w14:paraId="7494E377" w14:textId="77777777" w:rsidR="00272A1A" w:rsidRPr="00FC4BAF" w:rsidRDefault="00FA7768" w:rsidP="00FC4BAF">
      <w:pPr>
        <w:rPr>
          <w:szCs w:val="24"/>
        </w:rPr>
      </w:pPr>
      <w:r w:rsidRPr="00FC4BAF">
        <w:rPr>
          <w:szCs w:val="24"/>
        </w:rPr>
        <w:t>1)</w:t>
      </w:r>
      <w:r w:rsidRPr="00FC4BAF">
        <w:rPr>
          <w:szCs w:val="24"/>
        </w:rPr>
        <w:tab/>
        <w:t xml:space="preserve">pierwsza linia obrony – zarządzanie ryzykiem w działalności operacyjnej Banku, na podstawie między innymi ustanowionych limitów, zgodności działania z powszechnie obowiązującymi przepisami prawa, przepisami wewnętrznymi Banku oraz przyjętymi w Banku standardami rynkowymi. Na tym poziomie komórki/jednostki organizacyjne w ramach funkcji kontroli odpowiadają za identyfikację ryzyka, zaprojektowanie i wdrożenie mechanizmów kontrolnych oraz za monitorowanie poziome (weryfikacja bieżąca lub testowanie) przestrzegania mechanizmów kontrolnych w ramach własnej linii. </w:t>
      </w:r>
    </w:p>
    <w:p w14:paraId="0EE75474" w14:textId="292253EE" w:rsidR="00763A5E" w:rsidRPr="00FC4BAF" w:rsidRDefault="00FA7768" w:rsidP="00FC4BAF">
      <w:pPr>
        <w:rPr>
          <w:szCs w:val="24"/>
        </w:rPr>
      </w:pPr>
      <w:r w:rsidRPr="00FC4BAF">
        <w:rPr>
          <w:szCs w:val="24"/>
        </w:rPr>
        <w:t>2)</w:t>
      </w:r>
      <w:r w:rsidRPr="00FC4BAF">
        <w:rPr>
          <w:szCs w:val="24"/>
        </w:rPr>
        <w:tab/>
        <w:t>druga linia obrony – zarządzanie ryzykiem przez pracowników na specjalnie powołanych do tego stanowiskach/komórkach organizacyjnych (niezależnie od zarządzania ryzykiem na I linii) poprzez identyfikację, ocenę, kontrolowanie, monitorowanie i raportowanie ryzyka, a także monitorowanie przestrzegania mechanizmów kontrolnych w ramach własnej linii oraz w stosunku do I linii obrony w ramach monitorowania pionowego. Drugą linię obrony stanowią w Banku komórki organizacyjne mające za zadanie zapewnienie stosowania mechanizmów kontrolnych oraz dokonywanie niezależnego monitorowania ich przestrzegania. Komórki drugiej linii obrony, poza komórkami wskazanymi w przepisach prawa, wybierane są z zachowaniem zasady niezależności oraz zgodnie z kryteriami przypisania do odpowiedniej linii;</w:t>
      </w:r>
    </w:p>
    <w:p w14:paraId="5B9FA24F" w14:textId="77777777" w:rsidR="00FA7768" w:rsidRDefault="00FA7768" w:rsidP="00FC4BAF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Pr="00FC4BAF">
        <w:rPr>
          <w:rFonts w:ascii="Times New Roman" w:hAnsi="Times New Roman" w:cs="Times New Roman"/>
          <w:sz w:val="24"/>
          <w:szCs w:val="24"/>
        </w:rPr>
        <w:tab/>
        <w:t>trzecia linia obrony –  audyt wewnętrzny, mający za zadanie badanie i ocenę, w sposób niezależny i obiektywny, adekwatności i skuteczności systemu zarządzania ryzykiem oraz systemu kontroli wewnętrznej, który jest realizowany przez Spółdzielnię</w:t>
      </w:r>
      <w:r w:rsidR="00926EC0" w:rsidRPr="00FC4BAF">
        <w:rPr>
          <w:rFonts w:ascii="Times New Roman" w:hAnsi="Times New Roman" w:cs="Times New Roman"/>
          <w:sz w:val="24"/>
          <w:szCs w:val="24"/>
        </w:rPr>
        <w:t xml:space="preserve"> Systemu Ochrony Zrzeszenia BPS</w:t>
      </w:r>
      <w:r w:rsidRPr="00FC4BA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6228512" w14:textId="77777777" w:rsidR="00FC4BAF" w:rsidRPr="00FC4BAF" w:rsidRDefault="00FC4BAF" w:rsidP="00FC4BAF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557CB3F" w14:textId="77777777" w:rsidR="00272A1A" w:rsidRPr="00FC4BAF" w:rsidRDefault="00272A1A" w:rsidP="00FC4BAF">
      <w:pPr>
        <w:rPr>
          <w:szCs w:val="24"/>
        </w:rPr>
      </w:pPr>
      <w:r w:rsidRPr="00FC4BAF">
        <w:rPr>
          <w:b/>
          <w:szCs w:val="24"/>
        </w:rPr>
        <w:t>2.</w:t>
      </w:r>
      <w:r w:rsidRPr="00FC4BAF">
        <w:rPr>
          <w:b/>
          <w:szCs w:val="24"/>
        </w:rPr>
        <w:tab/>
        <w:t>Ocena adekwatności i skuteczności funkcji kontrol</w:t>
      </w:r>
      <w:r w:rsidRPr="00FC4BAF">
        <w:rPr>
          <w:szCs w:val="24"/>
        </w:rPr>
        <w:t>i</w:t>
      </w:r>
    </w:p>
    <w:p w14:paraId="541D0335" w14:textId="6372FDC8" w:rsidR="00272A1A" w:rsidRPr="00FC4BAF" w:rsidRDefault="00272A1A" w:rsidP="00FC4BAF">
      <w:pPr>
        <w:rPr>
          <w:szCs w:val="24"/>
        </w:rPr>
      </w:pPr>
      <w:r w:rsidRPr="00FC4BAF">
        <w:rPr>
          <w:szCs w:val="24"/>
        </w:rPr>
        <w:t xml:space="preserve">W </w:t>
      </w:r>
      <w:r w:rsidR="007028FA">
        <w:rPr>
          <w:szCs w:val="24"/>
        </w:rPr>
        <w:t>….</w:t>
      </w:r>
      <w:r w:rsidRPr="00FC4BAF">
        <w:rPr>
          <w:szCs w:val="24"/>
        </w:rPr>
        <w:t xml:space="preserve"> roku w ramach funkcji kontroli pracownicy jednostek organizacyjnych przeprowadzali monitorowanie poziome oraz pionowe w zakresie przestrzegania mechanizmów kontrolnych. Monitorowania były wykonywane zgodnie z podziałem oraz częstotliwością wskazaną w  matrycy funkcji kontroli Banku Spółdzielczeg</w:t>
      </w:r>
      <w:r w:rsidR="007028FA">
        <w:rPr>
          <w:szCs w:val="24"/>
        </w:rPr>
        <w:t>o w Szczytnie</w:t>
      </w:r>
      <w:r w:rsidRPr="00FC4BAF">
        <w:rPr>
          <w:szCs w:val="24"/>
        </w:rPr>
        <w:t xml:space="preserve"> zatwierdzonej przez Zarząd Banku oraz planu działania komórki ds. zgodności przyjętego przez Zarząd oraz zatwierdzonego przez Radę Nadzorczą. Kontrolą wewnętrzną zostały objęte wszystkie procesy istotne funkcjonujące w Banku wskazane w matrycy funkcji kontroli.</w:t>
      </w:r>
    </w:p>
    <w:p w14:paraId="7810E17E" w14:textId="77777777" w:rsidR="00272A1A" w:rsidRPr="00FC4BAF" w:rsidRDefault="00272A1A" w:rsidP="00FC4BAF">
      <w:pPr>
        <w:rPr>
          <w:szCs w:val="24"/>
        </w:rPr>
      </w:pPr>
      <w:r w:rsidRPr="00FC4BAF">
        <w:rPr>
          <w:szCs w:val="24"/>
        </w:rPr>
        <w:t>Monitorowanie pionowe oraz poziome w zakresie przestrzegania mechanizmów kontrolnych nie wykazało nieprawidłowości znaczących lub krytycznych. Wykryte nieprawidłowości o niskim priorytecie błędu nie generowały ryzyka znaczącego dla działalności funkcjonowania Bank, a tym samym dla adekwatności i skuteczności systemu kontroli wewnętrznej.</w:t>
      </w:r>
    </w:p>
    <w:p w14:paraId="3AA7856D" w14:textId="77777777" w:rsidR="00272A1A" w:rsidRPr="00FC4BAF" w:rsidRDefault="00272A1A" w:rsidP="00FC4BAF">
      <w:pPr>
        <w:rPr>
          <w:szCs w:val="24"/>
        </w:rPr>
      </w:pPr>
      <w:r w:rsidRPr="00FC4BAF">
        <w:rPr>
          <w:szCs w:val="24"/>
        </w:rPr>
        <w:t xml:space="preserve">Wszelkie wykryte nieprawidłowości w funkcjonowaniu mechanizmów kontrolnych były korygowane poprzez wydanie zaleceń przez jednostki przeprowadzające monitorowanie. </w:t>
      </w:r>
    </w:p>
    <w:p w14:paraId="47B67ABE" w14:textId="77777777" w:rsidR="00272A1A" w:rsidRPr="00FC4BAF" w:rsidRDefault="00272A1A" w:rsidP="00FC4BAF">
      <w:pPr>
        <w:rPr>
          <w:szCs w:val="24"/>
        </w:rPr>
      </w:pPr>
      <w:r w:rsidRPr="00FC4BAF">
        <w:rPr>
          <w:szCs w:val="24"/>
        </w:rPr>
        <w:t>Pokreślić należy, że w przypadku mechanizmów kontrolnych, w których stwierdzono niską efektywność zostały podjęte działania w celu ich skorygowania, naprawy lub zastąpienia w związku z podniesieniem skuteczności funkcji kontroli.</w:t>
      </w:r>
    </w:p>
    <w:p w14:paraId="5027E91E" w14:textId="0836DA71" w:rsidR="00BE6D51" w:rsidRDefault="00272A1A" w:rsidP="00FC4BAF">
      <w:pPr>
        <w:rPr>
          <w:szCs w:val="24"/>
        </w:rPr>
      </w:pPr>
      <w:r w:rsidRPr="00FC4BAF">
        <w:rPr>
          <w:szCs w:val="24"/>
        </w:rPr>
        <w:t>Funkcja kontroli w Banku została oceniona jako adekwatna i skuteczna.</w:t>
      </w:r>
      <w:r w:rsidR="00BE6D51">
        <w:rPr>
          <w:szCs w:val="24"/>
        </w:rPr>
        <w:t xml:space="preserve"> </w:t>
      </w:r>
    </w:p>
    <w:p w14:paraId="7254E33A" w14:textId="4FB24112" w:rsidR="00BE6D51" w:rsidRDefault="00BE6D51" w:rsidP="00FC4BAF">
      <w:pPr>
        <w:rPr>
          <w:b/>
          <w:bCs/>
          <w:szCs w:val="24"/>
        </w:rPr>
      </w:pPr>
      <w:r w:rsidRPr="00B452AF">
        <w:rPr>
          <w:b/>
          <w:bCs/>
          <w:szCs w:val="24"/>
        </w:rPr>
        <w:t xml:space="preserve">(scenariusz pozytywny – w przypadku innych wniosków </w:t>
      </w:r>
      <w:r w:rsidR="007028FA">
        <w:rPr>
          <w:b/>
          <w:bCs/>
          <w:szCs w:val="24"/>
        </w:rPr>
        <w:t>należy</w:t>
      </w:r>
      <w:r w:rsidRPr="00B452AF">
        <w:rPr>
          <w:b/>
          <w:bCs/>
          <w:szCs w:val="24"/>
        </w:rPr>
        <w:t xml:space="preserve"> zastosować inną ocenę)</w:t>
      </w:r>
    </w:p>
    <w:p w14:paraId="04D1CD00" w14:textId="7B169696" w:rsidR="00BE6D51" w:rsidRPr="00B452AF" w:rsidRDefault="00BE6D51" w:rsidP="00BE6D51">
      <w:pPr>
        <w:rPr>
          <w:i/>
          <w:iCs/>
          <w:color w:val="538135" w:themeColor="accent6" w:themeShade="BF"/>
          <w:szCs w:val="24"/>
        </w:rPr>
      </w:pPr>
      <w:r>
        <w:rPr>
          <w:b/>
          <w:i/>
          <w:iCs/>
          <w:szCs w:val="24"/>
        </w:rPr>
        <w:t>/</w:t>
      </w:r>
      <w:r w:rsidRPr="00B452AF">
        <w:rPr>
          <w:b/>
          <w:i/>
          <w:iCs/>
          <w:szCs w:val="24"/>
        </w:rPr>
        <w:t>Ocena adekwatności i skuteczności funkcji kontrol</w:t>
      </w:r>
      <w:r w:rsidRPr="00B452AF">
        <w:rPr>
          <w:i/>
          <w:iCs/>
          <w:szCs w:val="24"/>
        </w:rPr>
        <w:t xml:space="preserve">i – </w:t>
      </w:r>
      <w:r w:rsidRPr="00B452AF">
        <w:rPr>
          <w:i/>
          <w:iCs/>
          <w:color w:val="000000" w:themeColor="text1"/>
          <w:szCs w:val="24"/>
        </w:rPr>
        <w:t xml:space="preserve">Scenariusz pośredni – </w:t>
      </w:r>
      <w:r w:rsidRPr="00B452AF">
        <w:rPr>
          <w:i/>
          <w:iCs/>
          <w:color w:val="538135" w:themeColor="accent6" w:themeShade="BF"/>
          <w:szCs w:val="24"/>
        </w:rPr>
        <w:t>wymagający poprawy</w:t>
      </w:r>
      <w:r w:rsidR="005F053E">
        <w:rPr>
          <w:b/>
          <w:i/>
          <w:iCs/>
          <w:szCs w:val="24"/>
        </w:rPr>
        <w:t>/</w:t>
      </w:r>
    </w:p>
    <w:p w14:paraId="7FB239A9" w14:textId="530683CF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lastRenderedPageBreak/>
        <w:t xml:space="preserve">W roku </w:t>
      </w:r>
      <w:r w:rsidR="007028FA">
        <w:rPr>
          <w:i/>
          <w:iCs/>
          <w:szCs w:val="24"/>
        </w:rPr>
        <w:t>….</w:t>
      </w:r>
      <w:r w:rsidRPr="00B452AF">
        <w:rPr>
          <w:i/>
          <w:iCs/>
          <w:szCs w:val="24"/>
        </w:rPr>
        <w:t xml:space="preserve"> w ramach funkcji kontroli pracownicy jednostek organizacyjnych przeprowadzali monitorowanie poziome oraz pionowe w zakresie przestrzegania mechanizmów kontrolnych. Monitorowania były wykonywane w dużej mierze zgodnie z podziałem oraz częstotliwością wskazaną w  matrycy funkcji kontroli Banku Spółdzielczeg</w:t>
      </w:r>
      <w:r w:rsidR="007028FA">
        <w:rPr>
          <w:i/>
          <w:iCs/>
          <w:szCs w:val="24"/>
        </w:rPr>
        <w:t>o w Szczytnie</w:t>
      </w:r>
      <w:r w:rsidRPr="00B452AF">
        <w:rPr>
          <w:i/>
          <w:iCs/>
          <w:szCs w:val="24"/>
        </w:rPr>
        <w:t xml:space="preserve"> zatwierdzonej przez Zarząd Banku oraz planu działania komórki ds. zgodności przyjętego przez Zarząd oraz zatwierdzonego przez Radę Nadzorczą.</w:t>
      </w:r>
    </w:p>
    <w:p w14:paraId="735AFF3A" w14:textId="1A3D5011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>Matryca Funkcji Kontroli oraz organizacja funkcji kontroli nie uwzględnia w całości Wytycznych SSOZ BPS do rekomendacji H</w:t>
      </w:r>
      <w:r w:rsidR="007028FA">
        <w:rPr>
          <w:i/>
          <w:iCs/>
          <w:szCs w:val="24"/>
        </w:rPr>
        <w:t xml:space="preserve"> KNF</w:t>
      </w:r>
      <w:r w:rsidRPr="00B452AF">
        <w:rPr>
          <w:i/>
          <w:iCs/>
          <w:szCs w:val="24"/>
        </w:rPr>
        <w:t xml:space="preserve">. Testowanie przestrzegania mechanizmów kontrolnych było dokumentowane, lecz pojawiały się sytuacje wskazujące na zbyt małą dokładność dokumentacji. </w:t>
      </w:r>
    </w:p>
    <w:p w14:paraId="04FE5793" w14:textId="3D35512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>Monitorowanie pionowe oraz poziome w zakresie przestrzegania mechanizmów kontrolnych nie wykazało nieprawidłowości znaczących oraz krytycznych. Wykryte nieprawidłowości o niskim priorytecie błędu  w funkcjonowaniu mechanizmów kontrolnych były korygowane.</w:t>
      </w:r>
    </w:p>
    <w:p w14:paraId="2C724D7D" w14:textId="7777777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 xml:space="preserve">Podczas realizacji monitorowania zauważalny było występowanie konfliktu interesów podczas wykonywania obowiązków służbowych. Częstą zauważalna sytuacją było łączenie stanowisk pracowników, co doprowadziło do niskiej efektywności monitorowania. </w:t>
      </w:r>
    </w:p>
    <w:p w14:paraId="51600E66" w14:textId="487BB910" w:rsidR="00BE6D51" w:rsidRPr="00B452AF" w:rsidRDefault="00BE6D51" w:rsidP="00FC4BAF">
      <w:pPr>
        <w:rPr>
          <w:i/>
          <w:iCs/>
          <w:szCs w:val="24"/>
        </w:rPr>
      </w:pPr>
      <w:r w:rsidRPr="00B452AF">
        <w:rPr>
          <w:i/>
          <w:iCs/>
          <w:szCs w:val="24"/>
        </w:rPr>
        <w:t xml:space="preserve">Funkcja kontroli w Banku Spółdzielczym została oceniona jako </w:t>
      </w:r>
      <w:r w:rsidRPr="00B452AF">
        <w:rPr>
          <w:i/>
          <w:iCs/>
          <w:color w:val="538135" w:themeColor="accent6" w:themeShade="BF"/>
          <w:szCs w:val="24"/>
        </w:rPr>
        <w:t>wymagająca  poprawy</w:t>
      </w:r>
      <w:r w:rsidRPr="00B452AF">
        <w:rPr>
          <w:i/>
          <w:iCs/>
          <w:szCs w:val="24"/>
        </w:rPr>
        <w:t>.</w:t>
      </w:r>
    </w:p>
    <w:p w14:paraId="76F00E82" w14:textId="024ABD79" w:rsidR="00BE6D51" w:rsidRPr="005F053E" w:rsidRDefault="00BE6D51" w:rsidP="00BE6D51">
      <w:pPr>
        <w:rPr>
          <w:i/>
          <w:iCs/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>/</w:t>
      </w:r>
      <w:r w:rsidRPr="00B452AF">
        <w:rPr>
          <w:i/>
          <w:iCs/>
          <w:color w:val="000000" w:themeColor="text1"/>
          <w:szCs w:val="24"/>
        </w:rPr>
        <w:t xml:space="preserve">Scenariusz nieadekwatny i nieskuteczny. </w:t>
      </w:r>
      <w:r w:rsidRPr="00B452AF">
        <w:rPr>
          <w:i/>
          <w:iCs/>
          <w:color w:val="FF0000"/>
          <w:szCs w:val="24"/>
        </w:rPr>
        <w:t>Ocena Nieakceptowalna</w:t>
      </w:r>
      <w:r w:rsidR="005F053E">
        <w:rPr>
          <w:i/>
          <w:iCs/>
          <w:color w:val="000000" w:themeColor="text1"/>
          <w:szCs w:val="24"/>
        </w:rPr>
        <w:t>/</w:t>
      </w:r>
    </w:p>
    <w:p w14:paraId="72698D74" w14:textId="46978BE5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 xml:space="preserve">W roku </w:t>
      </w:r>
      <w:r w:rsidR="007028FA">
        <w:rPr>
          <w:i/>
          <w:iCs/>
          <w:szCs w:val="24"/>
        </w:rPr>
        <w:t>…</w:t>
      </w:r>
      <w:r w:rsidRPr="00B452AF">
        <w:rPr>
          <w:i/>
          <w:iCs/>
          <w:szCs w:val="24"/>
        </w:rPr>
        <w:t>… w ramach funkcji kontroli pracownicy jednostek organizacyjnych przeprowadzali monitorowanie poziome oraz pionowe w zakresie przestrzegania mechanizmów kontrolnych. Monitorowania nie zostały wykonywane zgodnie z podziałem oraz częstotliwością wskazaną w  matrycy funkcji kontroli Banku Spółdzielczego</w:t>
      </w:r>
      <w:r w:rsidR="007028FA">
        <w:rPr>
          <w:i/>
          <w:iCs/>
          <w:szCs w:val="24"/>
        </w:rPr>
        <w:t xml:space="preserve"> w Szczytnie</w:t>
      </w:r>
      <w:r w:rsidRPr="00B452AF">
        <w:rPr>
          <w:i/>
          <w:iCs/>
          <w:szCs w:val="24"/>
        </w:rPr>
        <w:t xml:space="preserve"> zatwierdzonej przez Zarząd Banku oraz planu działania komórki ds. zgodności przyjętego przez Zarząd oraz zatwierdzonego przez Radę Nadzorczą. Wystąpiły bardzo częste opóźnienia oraz testowanie nie zostało udokumentowane. </w:t>
      </w:r>
    </w:p>
    <w:p w14:paraId="5664A1A3" w14:textId="7777777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>Kontrolą wewnętrzną nie zostały objęte wszystkie procesy istotne funkcjonujące w Banku wskazane w matrycy funkcji kontroli.</w:t>
      </w:r>
    </w:p>
    <w:p w14:paraId="6D99C5DA" w14:textId="7777777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lastRenderedPageBreak/>
        <w:t xml:space="preserve">Monitorowanie pionowe oraz poziome w zakresie przestrzegania mechanizmów kontrolnych wykazało nieprawidłowości znaczące oraz krytyczne. Wykryte nieprawidłowości o wysokim priorytecie błędów znaczącego wpływały na ryzyko funkcjonowania Banku, a tym samym dla adekwatności i skuteczności systemu kontroli wewnętrznej. </w:t>
      </w:r>
    </w:p>
    <w:p w14:paraId="3F481BA8" w14:textId="7777777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 xml:space="preserve">Wszelkie wykryte nieprawidłowości w funkcjonowaniu mechanizmów kontrolnych były efektem braku odpowiedniej realizacji funkcji kontroli w Banku. </w:t>
      </w:r>
    </w:p>
    <w:p w14:paraId="4C59BF64" w14:textId="7777777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 xml:space="preserve">Podczas realizacji monitorowania zauważalny był nieodpowiedni podział obowiązków, który doprowadził do powstania konfliktu interesów.  </w:t>
      </w:r>
    </w:p>
    <w:p w14:paraId="2A10447C" w14:textId="7777777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>Pokreślić należy, że w przypadku mechanizmów kontrolnych, w których stwierdzono niską efektywność nie zostały podjęte działania w celu ich skorygowania, naprawy lub zastąpienia.</w:t>
      </w:r>
    </w:p>
    <w:p w14:paraId="4D2004C4" w14:textId="5CA37A4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 xml:space="preserve">Funkcja kontroli w Banku Spółdzielczym </w:t>
      </w:r>
      <w:r w:rsidR="007028FA">
        <w:rPr>
          <w:i/>
          <w:iCs/>
          <w:szCs w:val="24"/>
        </w:rPr>
        <w:t xml:space="preserve">w Szczytnie </w:t>
      </w:r>
      <w:r w:rsidRPr="00B452AF">
        <w:rPr>
          <w:i/>
          <w:iCs/>
          <w:szCs w:val="24"/>
        </w:rPr>
        <w:t xml:space="preserve">została oceniona jako nieadekwatna i nieskuteczna. Wdrożony przez Bank model funkcji kontroli powinien zostać usprawniony w celu wyeliminowania pojawiających się nieprawidłowości.  </w:t>
      </w:r>
    </w:p>
    <w:p w14:paraId="6063A420" w14:textId="77777777" w:rsidR="00BE6D51" w:rsidRPr="00B452AF" w:rsidRDefault="00BE6D51" w:rsidP="00BE6D51">
      <w:pPr>
        <w:rPr>
          <w:i/>
          <w:iCs/>
          <w:szCs w:val="24"/>
        </w:rPr>
      </w:pPr>
      <w:r w:rsidRPr="00B452AF">
        <w:rPr>
          <w:i/>
          <w:iCs/>
          <w:szCs w:val="24"/>
        </w:rPr>
        <w:t xml:space="preserve">Ocena funkcji kontroli - </w:t>
      </w:r>
      <w:r w:rsidRPr="00B452AF">
        <w:rPr>
          <w:i/>
          <w:iCs/>
          <w:color w:val="FF0000"/>
          <w:szCs w:val="24"/>
        </w:rPr>
        <w:t>nieakceptowalna</w:t>
      </w:r>
    </w:p>
    <w:p w14:paraId="3E8FA430" w14:textId="5B2D4249" w:rsidR="00272A1A" w:rsidRPr="00FC4BAF" w:rsidRDefault="00272A1A" w:rsidP="00FC4BAF">
      <w:pPr>
        <w:rPr>
          <w:szCs w:val="24"/>
        </w:rPr>
      </w:pPr>
      <w:r w:rsidRPr="00FC4BAF">
        <w:rPr>
          <w:szCs w:val="24"/>
        </w:rPr>
        <w:t xml:space="preserve"> </w:t>
      </w:r>
    </w:p>
    <w:p w14:paraId="279AA51F" w14:textId="77777777" w:rsidR="00272A1A" w:rsidRPr="00FC4BAF" w:rsidRDefault="00272A1A" w:rsidP="00FC4BAF">
      <w:pPr>
        <w:pStyle w:val="Akapitzlist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2BD6E60" w14:textId="77197810" w:rsidR="00272A1A" w:rsidRPr="00FC4BAF" w:rsidRDefault="00272A1A" w:rsidP="00FC4BAF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C4BAF">
        <w:rPr>
          <w:rFonts w:ascii="Times New Roman" w:hAnsi="Times New Roman" w:cs="Times New Roman"/>
          <w:b/>
          <w:sz w:val="24"/>
          <w:szCs w:val="24"/>
        </w:rPr>
        <w:t>3.</w:t>
      </w:r>
      <w:r w:rsidRPr="00FC4BAF">
        <w:rPr>
          <w:rFonts w:ascii="Times New Roman" w:hAnsi="Times New Roman" w:cs="Times New Roman"/>
          <w:b/>
          <w:sz w:val="24"/>
          <w:szCs w:val="24"/>
        </w:rPr>
        <w:tab/>
        <w:t>Ocena adekwatności i skuteczności komórki ds. zgodności</w:t>
      </w:r>
      <w:r w:rsidRPr="00FC4BAF">
        <w:rPr>
          <w:rFonts w:ascii="Times New Roman" w:hAnsi="Times New Roman" w:cs="Times New Roman"/>
          <w:sz w:val="24"/>
          <w:szCs w:val="24"/>
        </w:rPr>
        <w:t xml:space="preserve"> </w:t>
      </w:r>
      <w:r w:rsidR="00426E62">
        <w:rPr>
          <w:rFonts w:ascii="Times New Roman" w:hAnsi="Times New Roman" w:cs="Times New Roman"/>
          <w:sz w:val="24"/>
          <w:szCs w:val="24"/>
        </w:rPr>
        <w:t>( scenariusz pozytywny – w przypadku innych wniosków proszę zastosować inną ocenę)</w:t>
      </w:r>
    </w:p>
    <w:p w14:paraId="68404A17" w14:textId="77777777" w:rsidR="00272A1A" w:rsidRPr="00FC4BAF" w:rsidRDefault="00272A1A" w:rsidP="00FC4BAF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5673FE2" w14:textId="2D65AF06" w:rsidR="00272A1A" w:rsidRPr="00FC4BAF" w:rsidRDefault="00272A1A" w:rsidP="00FC4BAF">
      <w:pPr>
        <w:tabs>
          <w:tab w:val="left" w:pos="720"/>
        </w:tabs>
        <w:suppressAutoHyphens/>
        <w:rPr>
          <w:szCs w:val="24"/>
          <w:lang w:eastAsia="zh-CN"/>
        </w:rPr>
      </w:pPr>
      <w:r w:rsidRPr="00FC4BAF">
        <w:rPr>
          <w:szCs w:val="24"/>
          <w:lang w:eastAsia="zh-CN"/>
        </w:rPr>
        <w:t>W strukturze organizacyjnej Banku wyodrębniono komórkę ds. zgodności</w:t>
      </w:r>
      <w:r w:rsidR="007028FA">
        <w:rPr>
          <w:szCs w:val="24"/>
          <w:lang w:eastAsia="zh-CN"/>
        </w:rPr>
        <w:t xml:space="preserve"> – funkcję komórki zgodności pełni Stanowisko kontroli wewnętrznej i zgodności.</w:t>
      </w:r>
    </w:p>
    <w:p w14:paraId="650A6750" w14:textId="4E2D8D1D" w:rsidR="00272A1A" w:rsidRPr="00FC4BAF" w:rsidRDefault="00272A1A" w:rsidP="00FC4BAF">
      <w:pPr>
        <w:tabs>
          <w:tab w:val="left" w:pos="720"/>
        </w:tabs>
        <w:suppressAutoHyphens/>
        <w:rPr>
          <w:szCs w:val="24"/>
          <w:lang w:eastAsia="zh-CN"/>
        </w:rPr>
      </w:pPr>
      <w:r w:rsidRPr="00FC4BAF">
        <w:rPr>
          <w:szCs w:val="24"/>
          <w:lang w:eastAsia="zh-CN"/>
        </w:rPr>
        <w:t xml:space="preserve">Stanowisko to jest odpowiednio usytuowane w strukturze organizacyjnej Banku. </w:t>
      </w:r>
      <w:r w:rsidR="007028FA">
        <w:rPr>
          <w:szCs w:val="24"/>
          <w:lang w:eastAsia="zh-CN"/>
        </w:rPr>
        <w:t>Stanowisko kontroli wewnętrznej i zgodności</w:t>
      </w:r>
      <w:r w:rsidR="007028FA" w:rsidRPr="00FC4BAF">
        <w:rPr>
          <w:szCs w:val="24"/>
          <w:lang w:eastAsia="zh-CN"/>
        </w:rPr>
        <w:t xml:space="preserve"> </w:t>
      </w:r>
      <w:r w:rsidRPr="00FC4BAF">
        <w:rPr>
          <w:szCs w:val="24"/>
          <w:lang w:eastAsia="zh-CN"/>
        </w:rPr>
        <w:t>podlega bezpośrednio pod Prezesa Zarządu (podległość organizacyjna) i ma zapewniony dostęp do Rady Nadzorczej (podległość funkcjonalna)</w:t>
      </w:r>
      <w:r w:rsidR="007028FA">
        <w:rPr>
          <w:szCs w:val="24"/>
          <w:lang w:eastAsia="zh-CN"/>
        </w:rPr>
        <w:t>.</w:t>
      </w:r>
    </w:p>
    <w:p w14:paraId="5B2A5A54" w14:textId="1108909F" w:rsidR="00272A1A" w:rsidRPr="00FC4BAF" w:rsidRDefault="00272A1A" w:rsidP="00FC4BAF">
      <w:pPr>
        <w:suppressAutoHyphens/>
        <w:rPr>
          <w:szCs w:val="24"/>
          <w:lang w:eastAsia="zh-CN"/>
        </w:rPr>
      </w:pPr>
      <w:r w:rsidRPr="00FC4BAF">
        <w:rPr>
          <w:szCs w:val="24"/>
          <w:lang w:eastAsia="zh-CN"/>
        </w:rPr>
        <w:t xml:space="preserve">W </w:t>
      </w:r>
      <w:r w:rsidR="007028FA">
        <w:rPr>
          <w:szCs w:val="24"/>
          <w:lang w:eastAsia="zh-CN"/>
        </w:rPr>
        <w:t>….</w:t>
      </w:r>
      <w:r w:rsidRPr="00FC4BAF">
        <w:rPr>
          <w:szCs w:val="24"/>
          <w:lang w:eastAsia="zh-CN"/>
        </w:rPr>
        <w:t xml:space="preserve"> roku </w:t>
      </w:r>
      <w:r w:rsidR="007028FA">
        <w:rPr>
          <w:szCs w:val="24"/>
          <w:lang w:eastAsia="zh-CN"/>
        </w:rPr>
        <w:t>Stanowisko kontroli wewnętrznej i zgodności</w:t>
      </w:r>
      <w:r w:rsidR="007028FA" w:rsidRPr="00FC4BAF">
        <w:rPr>
          <w:szCs w:val="24"/>
          <w:lang w:eastAsia="zh-CN"/>
        </w:rPr>
        <w:t xml:space="preserve"> </w:t>
      </w:r>
      <w:r w:rsidRPr="00FC4BAF">
        <w:rPr>
          <w:szCs w:val="24"/>
          <w:lang w:eastAsia="zh-CN"/>
        </w:rPr>
        <w:t>realizował</w:t>
      </w:r>
      <w:r w:rsidR="007028FA">
        <w:rPr>
          <w:szCs w:val="24"/>
          <w:lang w:eastAsia="zh-CN"/>
        </w:rPr>
        <w:t>o</w:t>
      </w:r>
      <w:r w:rsidRPr="00FC4BAF">
        <w:rPr>
          <w:szCs w:val="24"/>
          <w:lang w:eastAsia="zh-CN"/>
        </w:rPr>
        <w:t xml:space="preserve"> zadania określone w planie działań komórki ds. zgodności  zatwierdzonym przez Zarząd oraz przyjętym przez Radę Nadzorczą m.in. </w:t>
      </w:r>
    </w:p>
    <w:p w14:paraId="02D8226F" w14:textId="10A0CC14" w:rsidR="00272A1A" w:rsidRPr="00FC4BAF" w:rsidRDefault="00272A1A" w:rsidP="0039621D">
      <w:pPr>
        <w:numPr>
          <w:ilvl w:val="0"/>
          <w:numId w:val="3"/>
        </w:numPr>
        <w:suppressAutoHyphens/>
        <w:spacing w:after="0"/>
        <w:rPr>
          <w:szCs w:val="24"/>
          <w:lang w:eastAsia="zh-CN"/>
        </w:rPr>
      </w:pPr>
      <w:r w:rsidRPr="00FC4BAF">
        <w:rPr>
          <w:szCs w:val="24"/>
          <w:lang w:eastAsia="zh-CN"/>
        </w:rPr>
        <w:lastRenderedPageBreak/>
        <w:t>dokonywała niezależnego monitorowania  przestrzegania mechanizmów kontrolnych</w:t>
      </w:r>
      <w:r w:rsidR="007028FA">
        <w:rPr>
          <w:szCs w:val="24"/>
          <w:lang w:eastAsia="zh-CN"/>
        </w:rPr>
        <w:t>,</w:t>
      </w:r>
      <w:r w:rsidRPr="00FC4BAF">
        <w:rPr>
          <w:szCs w:val="24"/>
          <w:lang w:eastAsia="zh-CN"/>
        </w:rPr>
        <w:t xml:space="preserve"> </w:t>
      </w:r>
    </w:p>
    <w:p w14:paraId="38ADAE9A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monitorowała zgodność regulacji wewnętrznych i dokumentów przekazywanych klientom, kontrahentom  i osobom trzecim z przepisami prawa,</w:t>
      </w:r>
    </w:p>
    <w:p w14:paraId="7A101F36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identyfikowała i zapobiegała konfliktom interesów,</w:t>
      </w:r>
    </w:p>
    <w:p w14:paraId="578A6695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koordynowała zarządzanie przeciwdziałaniem wystąpienia nadużyć,</w:t>
      </w:r>
    </w:p>
    <w:p w14:paraId="738E47A7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nadzorowała proces odpowiedzi na reklamacje i skargi klientów Banku;</w:t>
      </w:r>
    </w:p>
    <w:p w14:paraId="345FD698" w14:textId="03C1C41B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przeciwdziałania praniu pieniędzy i finansowaniu terroryzmu</w:t>
      </w:r>
      <w:r w:rsidR="007028FA">
        <w:rPr>
          <w:szCs w:val="24"/>
          <w:lang w:eastAsia="zh-CN"/>
        </w:rPr>
        <w:t>,</w:t>
      </w:r>
      <w:r w:rsidRPr="00FC4BAF">
        <w:rPr>
          <w:szCs w:val="24"/>
          <w:lang w:eastAsia="zh-CN"/>
        </w:rPr>
        <w:t xml:space="preserve"> </w:t>
      </w:r>
    </w:p>
    <w:p w14:paraId="5BB841AF" w14:textId="3B8CF30F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prowadziła szkolenia wewnętrzne w zakresie zarządzania ryzykiem braku zgodności</w:t>
      </w:r>
      <w:r w:rsidR="007028FA">
        <w:rPr>
          <w:szCs w:val="24"/>
          <w:lang w:eastAsia="zh-CN"/>
        </w:rPr>
        <w:t>,</w:t>
      </w:r>
    </w:p>
    <w:p w14:paraId="46BCC6D1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okresowo (kwartalnie) dokonywała identyfikacji, oceny, kontroli i monitorowania ryzyka braku zgodności,</w:t>
      </w:r>
    </w:p>
    <w:p w14:paraId="53241D83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okresowo (kwartalnie) raportowała wyniki identyfikacji, oceny, kontroli i monitorowania ryzyka braku zgodności do Zarządu i Rady Nadzorcze,</w:t>
      </w:r>
    </w:p>
    <w:p w14:paraId="2B8CFF69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współpracowała z jednostkami organizacyjnymi Banku przy tworzeniu nowych produktów,</w:t>
      </w:r>
    </w:p>
    <w:p w14:paraId="5B2F2A4C" w14:textId="77777777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prowadziła rejestr nieprawidłowości znaczących i krytycznych,</w:t>
      </w:r>
    </w:p>
    <w:p w14:paraId="3B768691" w14:textId="29556995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monitorowała zewnętrzne otoczenie prawne sektora bankowego</w:t>
      </w:r>
      <w:r w:rsidR="007028FA">
        <w:rPr>
          <w:szCs w:val="24"/>
          <w:lang w:eastAsia="zh-CN"/>
        </w:rPr>
        <w:t>,</w:t>
      </w:r>
    </w:p>
    <w:p w14:paraId="4D15442A" w14:textId="4CC03885" w:rsidR="00272A1A" w:rsidRPr="00FC4BAF" w:rsidRDefault="00272A1A" w:rsidP="00FC4BAF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koordynowała proces analizy luki prawnej przy opiniowaniu projektów nowych regulacji dotyczących sektora bankowego</w:t>
      </w:r>
      <w:r w:rsidR="007028FA">
        <w:rPr>
          <w:szCs w:val="24"/>
          <w:lang w:eastAsia="zh-CN"/>
        </w:rPr>
        <w:t>.</w:t>
      </w:r>
    </w:p>
    <w:p w14:paraId="43E4D0C8" w14:textId="77777777" w:rsidR="00272A1A" w:rsidRPr="00FC4BAF" w:rsidRDefault="00272A1A" w:rsidP="00FC4BAF">
      <w:pPr>
        <w:suppressAutoHyphens/>
        <w:rPr>
          <w:szCs w:val="24"/>
          <w:lang w:eastAsia="zh-CN"/>
        </w:rPr>
      </w:pPr>
      <w:r w:rsidRPr="00FC4BAF">
        <w:rPr>
          <w:szCs w:val="24"/>
          <w:lang w:eastAsia="zh-CN"/>
        </w:rPr>
        <w:t>W głównej mierze po analizowaniu raportów kwartalnych oraz rocznych należy uznać, że działalność komórki ds. zgodności była adekwatna i  skuteczna. Poziom ryzyka braku zgodności znajduje się na akceptowanym przez Bank poziomie.</w:t>
      </w:r>
    </w:p>
    <w:p w14:paraId="3C2A541C" w14:textId="77777777" w:rsidR="00272A1A" w:rsidRPr="00FC4BAF" w:rsidRDefault="00272A1A" w:rsidP="00FC4BAF">
      <w:pPr>
        <w:suppressAutoHyphens/>
        <w:rPr>
          <w:szCs w:val="24"/>
          <w:lang w:eastAsia="zh-CN"/>
        </w:rPr>
      </w:pPr>
      <w:r w:rsidRPr="00FC4BAF">
        <w:rPr>
          <w:szCs w:val="24"/>
          <w:lang w:eastAsia="zh-CN"/>
        </w:rPr>
        <w:t>Komórka jest odpowiednio podporządkowana organizacyjnie oraz posiada odpowiedni regulamin działania zatwierdzony przez Radę Nadzorczą. Nie występuje konflikt interesów w działalności komórki oraz jej usytuowaniu w strukturze organizacyjnej.</w:t>
      </w:r>
    </w:p>
    <w:p w14:paraId="3EE98CA4" w14:textId="77777777" w:rsidR="00272A1A" w:rsidRPr="00FC4BAF" w:rsidRDefault="00272A1A" w:rsidP="00FC4BAF">
      <w:pPr>
        <w:suppressAutoHyphens/>
        <w:rPr>
          <w:szCs w:val="24"/>
          <w:lang w:eastAsia="zh-CN"/>
        </w:rPr>
      </w:pPr>
      <w:r w:rsidRPr="00FC4BAF">
        <w:rPr>
          <w:szCs w:val="24"/>
          <w:lang w:eastAsia="zh-CN"/>
        </w:rPr>
        <w:t>Urząd Komisji Nadzoru Finansowego nie zgłaszał uwag co do działalności komórki ds. zgodności, jak również uwagi nie pojawiły się uwagi z  strony biegłego rewidenta oraz Spółdzielni Systemu Ochrony Zrzeszenia BPS.</w:t>
      </w:r>
    </w:p>
    <w:p w14:paraId="20C53A95" w14:textId="77777777" w:rsidR="00272A1A" w:rsidRPr="00FC4BAF" w:rsidRDefault="00272A1A" w:rsidP="00FC4BAF">
      <w:pPr>
        <w:pStyle w:val="Akapitzlist"/>
        <w:suppressAutoHyphens/>
        <w:spacing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FC4BA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Należy podkreślić, że Plan komórki ds. zgodności został zrealizowany zgodnie z harmonogramem oraz określonym w nim zakresie. </w:t>
      </w:r>
    </w:p>
    <w:p w14:paraId="49653926" w14:textId="77777777" w:rsidR="00744EFB" w:rsidRPr="0039621D" w:rsidRDefault="00744EFB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14"/>
          <w:szCs w:val="24"/>
        </w:rPr>
      </w:pPr>
    </w:p>
    <w:p w14:paraId="4B4E4A89" w14:textId="33BDB069" w:rsidR="003731DC" w:rsidRDefault="00272A1A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FC4BAF">
        <w:rPr>
          <w:rFonts w:ascii="Times New Roman" w:eastAsia="Calibri" w:hAnsi="Times New Roman" w:cs="Times New Roman"/>
          <w:sz w:val="24"/>
          <w:szCs w:val="24"/>
        </w:rPr>
        <w:t xml:space="preserve">Działalność komórki ds. zgodności została oceniona jako  adekwatna i skuteczna. </w:t>
      </w:r>
    </w:p>
    <w:p w14:paraId="0F258098" w14:textId="5CA1DDD2" w:rsidR="008D7F66" w:rsidRDefault="008D7F66" w:rsidP="00B452AF">
      <w:pPr>
        <w:rPr>
          <w:b/>
          <w:bCs/>
          <w:szCs w:val="24"/>
        </w:rPr>
      </w:pPr>
      <w:r w:rsidRPr="00996B8A">
        <w:rPr>
          <w:b/>
          <w:bCs/>
          <w:szCs w:val="24"/>
        </w:rPr>
        <w:t>(scenariusz pozytywny – w przypadku innych wniosków proszę zastosować inną ocenę)</w:t>
      </w:r>
    </w:p>
    <w:p w14:paraId="48C7B5A7" w14:textId="3090A4E1" w:rsidR="00336B9D" w:rsidRDefault="00336B9D" w:rsidP="00B452AF">
      <w:pPr>
        <w:rPr>
          <w:b/>
          <w:bCs/>
          <w:szCs w:val="24"/>
        </w:rPr>
      </w:pPr>
    </w:p>
    <w:p w14:paraId="38122414" w14:textId="77777777" w:rsidR="00336B9D" w:rsidRPr="00B452AF" w:rsidRDefault="00336B9D" w:rsidP="00B452AF">
      <w:pPr>
        <w:rPr>
          <w:b/>
          <w:bCs/>
          <w:szCs w:val="24"/>
        </w:rPr>
      </w:pPr>
    </w:p>
    <w:p w14:paraId="3D9CF944" w14:textId="7ACEDBFF" w:rsidR="005F053E" w:rsidRPr="005F053E" w:rsidRDefault="005F053E" w:rsidP="005F053E">
      <w:pPr>
        <w:rPr>
          <w:i/>
          <w:iCs/>
          <w:color w:val="000000" w:themeColor="text1"/>
          <w:szCs w:val="24"/>
        </w:rPr>
      </w:pPr>
      <w:r>
        <w:rPr>
          <w:i/>
          <w:iCs/>
          <w:color w:val="000000" w:themeColor="text1"/>
          <w:szCs w:val="24"/>
        </w:rPr>
        <w:t>/</w:t>
      </w:r>
      <w:r w:rsidRPr="00B452AF">
        <w:rPr>
          <w:i/>
          <w:iCs/>
          <w:color w:val="000000" w:themeColor="text1"/>
          <w:szCs w:val="24"/>
        </w:rPr>
        <w:t xml:space="preserve">Scenariusz </w:t>
      </w:r>
      <w:r>
        <w:rPr>
          <w:i/>
          <w:iCs/>
          <w:color w:val="000000" w:themeColor="text1"/>
          <w:szCs w:val="24"/>
        </w:rPr>
        <w:t xml:space="preserve">częściowo adekwatny i skuteczny </w:t>
      </w:r>
      <w:r w:rsidRPr="005F053E">
        <w:rPr>
          <w:i/>
          <w:iCs/>
          <w:color w:val="92D050"/>
          <w:szCs w:val="24"/>
        </w:rPr>
        <w:t xml:space="preserve">. </w:t>
      </w:r>
      <w:r w:rsidRPr="005F053E">
        <w:rPr>
          <w:i/>
          <w:iCs/>
          <w:color w:val="538135" w:themeColor="accent6" w:themeShade="BF"/>
          <w:szCs w:val="24"/>
        </w:rPr>
        <w:t>Ocena wymagająca poprawy</w:t>
      </w:r>
      <w:r>
        <w:rPr>
          <w:i/>
          <w:iCs/>
          <w:color w:val="000000" w:themeColor="text1"/>
          <w:szCs w:val="24"/>
        </w:rPr>
        <w:t>/</w:t>
      </w:r>
    </w:p>
    <w:p w14:paraId="10D02241" w14:textId="21F92594" w:rsidR="00426E62" w:rsidRPr="005F053E" w:rsidRDefault="00426E62" w:rsidP="00426E62">
      <w:pPr>
        <w:tabs>
          <w:tab w:val="left" w:pos="720"/>
        </w:tabs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>W strukturze organizacyjnej Banku wyodrębniono komórkę ds. zgodności</w:t>
      </w:r>
      <w:r w:rsidR="007028FA">
        <w:rPr>
          <w:szCs w:val="24"/>
          <w:lang w:eastAsia="zh-CN"/>
        </w:rPr>
        <w:t xml:space="preserve"> – funkcję komórki zgodności sprawuje Stanowisko kontroli wewnętrznej i zgodności.</w:t>
      </w:r>
    </w:p>
    <w:p w14:paraId="1BBED5E2" w14:textId="77777777" w:rsidR="00426E62" w:rsidRPr="005F053E" w:rsidRDefault="00426E62" w:rsidP="00426E62">
      <w:pPr>
        <w:tabs>
          <w:tab w:val="left" w:pos="720"/>
        </w:tabs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>Stanowisko to jest odpowiednio usytuowane w strukturze organizacyjnej Banku. Komórka ds. zgodności podlega bezpośrednio pod Prezesa Zarządu (podległość organizacyjna) i ma zapewniony możliwość niezależnego raportowanie do Rady Nadzorczej</w:t>
      </w:r>
    </w:p>
    <w:p w14:paraId="031FF069" w14:textId="0D1C191B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 xml:space="preserve">W </w:t>
      </w:r>
      <w:r w:rsidR="007028FA">
        <w:rPr>
          <w:szCs w:val="24"/>
          <w:lang w:eastAsia="zh-CN"/>
        </w:rPr>
        <w:t>….</w:t>
      </w:r>
      <w:r w:rsidRPr="005F053E">
        <w:rPr>
          <w:szCs w:val="24"/>
          <w:lang w:eastAsia="zh-CN"/>
        </w:rPr>
        <w:t xml:space="preserve"> roku komórka ds. zgodności realizowała zadania określone w planie działań komórki ds. zgodności  zatwierdzonym przez Zarząd oraz przyjętym przez Radę Nadzorczą m.in. </w:t>
      </w:r>
    </w:p>
    <w:p w14:paraId="7B568D2F" w14:textId="77777777" w:rsidR="00426E62" w:rsidRPr="005F053E" w:rsidRDefault="00426E62" w:rsidP="00426E62">
      <w:pPr>
        <w:numPr>
          <w:ilvl w:val="0"/>
          <w:numId w:val="3"/>
        </w:num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 xml:space="preserve">dokonywała niezależnego monitorowania  przestrzegania mechanizmów kontrolnych </w:t>
      </w:r>
    </w:p>
    <w:p w14:paraId="42734840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monitorowała zgodność regulacji wewnętrznych i dokumentów przekazywanych klientom, kontrahentom  i osobom trzecim z przepisami prawa,</w:t>
      </w:r>
    </w:p>
    <w:p w14:paraId="5BA799B0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identyfikowała i zapobiegała konfliktom interesów,</w:t>
      </w:r>
    </w:p>
    <w:p w14:paraId="47BFD7FE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koordynowała zarządzanie przeciwdziałaniem wystąpienia nadużyć,</w:t>
      </w:r>
    </w:p>
    <w:p w14:paraId="25CE0A0F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nadzorowała proces odpowiedzi na reklamacje i skargi klientów Banku;</w:t>
      </w:r>
    </w:p>
    <w:p w14:paraId="6C64B2AB" w14:textId="09FBD962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przeciwdziałania praniu pieniędzy i finansowaniu terroryzmu</w:t>
      </w:r>
      <w:r w:rsidR="007028FA">
        <w:rPr>
          <w:szCs w:val="24"/>
          <w:lang w:eastAsia="zh-CN"/>
        </w:rPr>
        <w:t>,</w:t>
      </w:r>
      <w:r w:rsidRPr="005F053E">
        <w:rPr>
          <w:szCs w:val="24"/>
          <w:lang w:eastAsia="zh-CN"/>
        </w:rPr>
        <w:t xml:space="preserve"> </w:t>
      </w:r>
    </w:p>
    <w:p w14:paraId="6E27466D" w14:textId="1DCF3D66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prowadziła szkolenia wewnętrzne w zakresie zarządzania ryzykiem braku zgodności</w:t>
      </w:r>
      <w:r w:rsidR="007028FA">
        <w:rPr>
          <w:szCs w:val="24"/>
          <w:lang w:eastAsia="zh-CN"/>
        </w:rPr>
        <w:t>,</w:t>
      </w:r>
    </w:p>
    <w:p w14:paraId="73C5AA9F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okresowo (kwartalnie) dokonywała identyfikacji, oceny, kontroli i monitorowania ryzyka braku zgodności,</w:t>
      </w:r>
    </w:p>
    <w:p w14:paraId="012F8CAD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lastRenderedPageBreak/>
        <w:t>okresowo (kwartalnie) raportowała wyniki identyfikacji, oceny, kontroli i monitorowania ryzyka braku zgodności do Zarządu i Rady Nadzorcze,</w:t>
      </w:r>
    </w:p>
    <w:p w14:paraId="18348684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współpracowała z jednostkami organizacyjnymi Banku przy tworzeniu nowych produktów,</w:t>
      </w:r>
    </w:p>
    <w:p w14:paraId="32193C3D" w14:textId="77777777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prowadziła rejestr nieprawidłowości znaczących i krytycznych,</w:t>
      </w:r>
    </w:p>
    <w:p w14:paraId="0D28BDAD" w14:textId="32733FC2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monitorowała zewnętrzne otoczenie prawne sektora bankowego</w:t>
      </w:r>
      <w:r w:rsidR="007028FA">
        <w:rPr>
          <w:szCs w:val="24"/>
          <w:lang w:eastAsia="zh-CN"/>
        </w:rPr>
        <w:t>,</w:t>
      </w:r>
    </w:p>
    <w:p w14:paraId="6F0158F2" w14:textId="0A61B6D1" w:rsidR="00426E62" w:rsidRPr="005F053E" w:rsidRDefault="00426E62" w:rsidP="00426E62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5F053E">
        <w:rPr>
          <w:szCs w:val="24"/>
          <w:lang w:eastAsia="zh-CN"/>
        </w:rPr>
        <w:t>koordynowała proces analizy luki prawnej przy opiniowaniu projektów nowych regulacji dotyczących sektora bankowego</w:t>
      </w:r>
      <w:r w:rsidR="007028FA">
        <w:rPr>
          <w:szCs w:val="24"/>
          <w:lang w:eastAsia="zh-CN"/>
        </w:rPr>
        <w:t>.</w:t>
      </w:r>
    </w:p>
    <w:p w14:paraId="21BE1BDD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 xml:space="preserve">Po przeanalizowaniu powyższych obszarów należy zauważyć nieznaczny wzrost liczby skarg i reklamacji konsumentów co może mieć wpływa na ogólną ocenę Banku z strony regulatorów. </w:t>
      </w:r>
    </w:p>
    <w:p w14:paraId="153FA45C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 xml:space="preserve">Monitorowanie przestrzegania mechanizmów kontrolnych w obszarze przeciwdziałania praniu pieniędzy wykazało wzrost liczby transakcji podejrzanych. </w:t>
      </w:r>
    </w:p>
    <w:p w14:paraId="4591244E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 xml:space="preserve">W obszarze występowania konfliktu interesów nie zostały w pełni zidentyfikowane sytuacje  w których łączenie stanowisk mogło mieć wpływ na wyniki monitorowania. </w:t>
      </w:r>
    </w:p>
    <w:p w14:paraId="6C2A97BB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>Analiza raportów kwartalnych oraz rocznych należy uznać, że działalność komórki ds. zgodności była adekwatna i  skuteczna. Poziom ryzyka braku zgodności znajduje się na akceptowanym przez Bank poziomie.</w:t>
      </w:r>
    </w:p>
    <w:p w14:paraId="390BC124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>Komórka jest odpowiednio podporządkowana organizacyjnie oraz posiada odpowiedni regulamin działania zatwierdzony przez Radę Nadzorczą. Nie występuje konflikt interesów w działalności komórki oraz jej usytuowaniu w strukturze organizacyjnej.</w:t>
      </w:r>
    </w:p>
    <w:p w14:paraId="12FD649D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>Urząd Komisji Nadzoru Finansowego nie zgłaszał uwag co do działalności komórki ds. zgodności, jak również uwagi nie pojawiły się uwagi z  strony biegłego rewidenta oraz Spółdzielni Systemu Ochrony Zrzeszenia BPS.</w:t>
      </w:r>
    </w:p>
    <w:p w14:paraId="1E09890B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t xml:space="preserve">Zarządzanie ryzykiem braku zgodności w Banu kształtuje się na umiarkowanym poziomie. Oznacza to, że funkcjonująca komórka ds. zgodności działa odpowiedni, ale przestrzeganie mechanizmów kontrolnych w niektórych obszarach wymaga poprawy. </w:t>
      </w:r>
    </w:p>
    <w:p w14:paraId="6EDB32B3" w14:textId="77777777" w:rsidR="00426E62" w:rsidRPr="005F053E" w:rsidRDefault="00426E62" w:rsidP="00426E62">
      <w:pPr>
        <w:suppressAutoHyphens/>
        <w:rPr>
          <w:szCs w:val="24"/>
          <w:lang w:eastAsia="zh-CN"/>
        </w:rPr>
      </w:pPr>
      <w:r w:rsidRPr="005F053E">
        <w:rPr>
          <w:szCs w:val="24"/>
          <w:lang w:eastAsia="zh-CN"/>
        </w:rPr>
        <w:lastRenderedPageBreak/>
        <w:t>Funkcjonowanie komórki ds. zgodności zostało ocenione jako częściowo adekwatna i skuteczna, występowanie pewnych zdarzeń wpłynęło na ocenę komórki ds. zgodności.</w:t>
      </w:r>
    </w:p>
    <w:p w14:paraId="39A4284F" w14:textId="77777777" w:rsidR="00A31868" w:rsidRPr="005F053E" w:rsidRDefault="00426E62" w:rsidP="00A31868">
      <w:pPr>
        <w:suppressAutoHyphens/>
        <w:rPr>
          <w:color w:val="538135" w:themeColor="accent6" w:themeShade="BF"/>
          <w:szCs w:val="24"/>
        </w:rPr>
      </w:pPr>
      <w:r w:rsidRPr="005F053E">
        <w:rPr>
          <w:szCs w:val="24"/>
          <w:lang w:eastAsia="zh-CN"/>
        </w:rPr>
        <w:t xml:space="preserve">Ocena komórki ds. zgodności – </w:t>
      </w:r>
      <w:r w:rsidRPr="005F053E">
        <w:rPr>
          <w:color w:val="538135" w:themeColor="accent6" w:themeShade="BF"/>
          <w:szCs w:val="24"/>
        </w:rPr>
        <w:t xml:space="preserve">wymagająca poprawy. </w:t>
      </w:r>
    </w:p>
    <w:p w14:paraId="274840F1" w14:textId="07A5F71C" w:rsidR="00A31868" w:rsidRPr="00B452AF" w:rsidRDefault="005F053E" w:rsidP="00B452AF">
      <w:pPr>
        <w:suppressAutoHyphens/>
        <w:rPr>
          <w:i/>
          <w:iCs/>
          <w:color w:val="538135" w:themeColor="accent6" w:themeShade="BF"/>
          <w:szCs w:val="24"/>
        </w:rPr>
      </w:pPr>
      <w:r w:rsidRPr="005F053E">
        <w:rPr>
          <w:i/>
          <w:iCs/>
          <w:color w:val="000000" w:themeColor="text1"/>
          <w:szCs w:val="24"/>
        </w:rPr>
        <w:t>//</w:t>
      </w:r>
      <w:r w:rsidR="00A31868" w:rsidRPr="00B452AF">
        <w:rPr>
          <w:i/>
          <w:iCs/>
          <w:szCs w:val="24"/>
        </w:rPr>
        <w:t xml:space="preserve">Scenariusz nieadekwatny i nieskuteczny – </w:t>
      </w:r>
      <w:r w:rsidR="00A31868" w:rsidRPr="00B452AF">
        <w:rPr>
          <w:i/>
          <w:iCs/>
          <w:color w:val="FF0000"/>
          <w:szCs w:val="24"/>
        </w:rPr>
        <w:t>ocena nieakceptowalna</w:t>
      </w:r>
      <w:r w:rsidR="00A31868" w:rsidRPr="005F053E">
        <w:rPr>
          <w:i/>
          <w:iCs/>
          <w:color w:val="000000" w:themeColor="text1"/>
          <w:szCs w:val="24"/>
        </w:rPr>
        <w:t>//</w:t>
      </w:r>
    </w:p>
    <w:p w14:paraId="19F03718" w14:textId="1C6CA315" w:rsidR="00A31868" w:rsidRPr="007028FA" w:rsidRDefault="00A31868" w:rsidP="00A31868">
      <w:pPr>
        <w:tabs>
          <w:tab w:val="left" w:pos="720"/>
        </w:tabs>
        <w:suppressAutoHyphens/>
        <w:rPr>
          <w:i/>
          <w:iCs/>
          <w:szCs w:val="24"/>
          <w:lang w:eastAsia="zh-CN"/>
        </w:rPr>
      </w:pPr>
      <w:r w:rsidRPr="00B452AF">
        <w:rPr>
          <w:i/>
          <w:iCs/>
          <w:szCs w:val="24"/>
          <w:lang w:eastAsia="zh-CN"/>
        </w:rPr>
        <w:t>W strukturze organizacyjnej Banku wyodrębniono komórkę ds. zgodności</w:t>
      </w:r>
      <w:r w:rsidR="007028FA">
        <w:rPr>
          <w:i/>
          <w:iCs/>
          <w:szCs w:val="24"/>
          <w:lang w:eastAsia="zh-CN"/>
        </w:rPr>
        <w:t xml:space="preserve"> – </w:t>
      </w:r>
      <w:r w:rsidR="007028FA" w:rsidRPr="007028FA">
        <w:rPr>
          <w:i/>
          <w:iCs/>
          <w:szCs w:val="24"/>
          <w:lang w:eastAsia="zh-CN"/>
        </w:rPr>
        <w:t>funkcje komórki zgodności pełni Stanowisko kontroli wewnętrznej i zgodności.</w:t>
      </w:r>
    </w:p>
    <w:p w14:paraId="2F7E4985" w14:textId="77777777" w:rsidR="00A31868" w:rsidRPr="00B452AF" w:rsidRDefault="00A31868" w:rsidP="00A31868">
      <w:pPr>
        <w:tabs>
          <w:tab w:val="left" w:pos="720"/>
        </w:tabs>
        <w:suppressAutoHyphens/>
        <w:rPr>
          <w:i/>
          <w:iCs/>
          <w:szCs w:val="24"/>
          <w:lang w:eastAsia="zh-CN"/>
        </w:rPr>
      </w:pPr>
      <w:r w:rsidRPr="00B452AF">
        <w:rPr>
          <w:i/>
          <w:iCs/>
          <w:szCs w:val="24"/>
          <w:lang w:eastAsia="zh-CN"/>
        </w:rPr>
        <w:t>Stanowisko to jest usytuowane w strukturze organizacyjnej Banku. Zatrudnienie komórki ds. zgodności  Komórka ds. zgodności podlega bezpośrednio pod Prezesa Zarządu (podległość organizacyjna) i ma zapewnioną niezależność w raportowaniu do Rady Nadzorczej Banku</w:t>
      </w:r>
    </w:p>
    <w:p w14:paraId="1AD736D4" w14:textId="77777777" w:rsidR="00A31868" w:rsidRPr="00B452AF" w:rsidRDefault="00A31868" w:rsidP="00A31868">
      <w:pPr>
        <w:tabs>
          <w:tab w:val="left" w:pos="720"/>
        </w:tabs>
        <w:suppressAutoHyphens/>
        <w:rPr>
          <w:i/>
          <w:iCs/>
          <w:szCs w:val="24"/>
          <w:lang w:eastAsia="zh-CN"/>
        </w:rPr>
      </w:pPr>
      <w:r w:rsidRPr="00B452AF">
        <w:rPr>
          <w:i/>
          <w:iCs/>
          <w:szCs w:val="24"/>
          <w:lang w:eastAsia="zh-CN"/>
        </w:rPr>
        <w:t xml:space="preserve">Obawy rodzi forma zatrudnienia komórki ds. zgodności, która zatrudniona jest na część etatu co nie pozwala na efektywne zarządzanie ryzykiem braku zgodności. </w:t>
      </w:r>
    </w:p>
    <w:p w14:paraId="4D5F2FBE" w14:textId="77777777" w:rsidR="00A31868" w:rsidRPr="00B452AF" w:rsidRDefault="00A31868" w:rsidP="00A31868">
      <w:pPr>
        <w:tabs>
          <w:tab w:val="left" w:pos="720"/>
        </w:tabs>
        <w:suppressAutoHyphens/>
        <w:rPr>
          <w:i/>
          <w:iCs/>
          <w:szCs w:val="24"/>
          <w:lang w:eastAsia="zh-CN"/>
        </w:rPr>
      </w:pPr>
      <w:r w:rsidRPr="00B452AF">
        <w:rPr>
          <w:i/>
          <w:iCs/>
          <w:szCs w:val="24"/>
          <w:lang w:eastAsia="zh-CN"/>
        </w:rPr>
        <w:t xml:space="preserve">W praktyce zadania związane z testowaniem pionowym wynikającym z matrycy funkcji kontroli jak i planu komórki ds. zgodności nie są realizowane przez komórkę ds. zgodności, a komórkę kontroli wewnętrznej. </w:t>
      </w:r>
    </w:p>
    <w:p w14:paraId="57B765DD" w14:textId="77777777" w:rsidR="00A31868" w:rsidRPr="00B452AF" w:rsidRDefault="00A31868" w:rsidP="00A31868">
      <w:pPr>
        <w:suppressAutoHyphens/>
        <w:rPr>
          <w:i/>
          <w:iCs/>
          <w:szCs w:val="24"/>
          <w:lang w:eastAsia="zh-CN"/>
        </w:rPr>
      </w:pPr>
      <w:r w:rsidRPr="00B452AF">
        <w:rPr>
          <w:i/>
          <w:iCs/>
          <w:szCs w:val="24"/>
          <w:lang w:eastAsia="zh-CN"/>
        </w:rPr>
        <w:t xml:space="preserve">Biorąc pod uwagę wyniki monitorowania w obszarze wynikającym z planu komórki ds. zgodności, należy zauważyć niepożądany wzrost ilości skarg i reklamacji w Banku, co wpłynęło na  wzrost ryzyka potencjalnych kar z strony regulatorów. </w:t>
      </w:r>
    </w:p>
    <w:p w14:paraId="31CBA0F5" w14:textId="77777777" w:rsidR="00A31868" w:rsidRPr="00B452AF" w:rsidRDefault="00A31868" w:rsidP="00A31868">
      <w:pPr>
        <w:suppressAutoHyphens/>
        <w:rPr>
          <w:i/>
          <w:iCs/>
          <w:szCs w:val="24"/>
          <w:lang w:eastAsia="zh-CN"/>
        </w:rPr>
      </w:pPr>
      <w:r w:rsidRPr="00B452AF">
        <w:rPr>
          <w:i/>
          <w:iCs/>
          <w:szCs w:val="24"/>
          <w:lang w:eastAsia="zh-CN"/>
        </w:rPr>
        <w:t xml:space="preserve">Komórka ds. zgodności również z opóźnieniem dokonywała analizy przepisów prawa, co doprowadziło do niezgodności z prawem w wielu obszarach aktów wewnętrznych.  </w:t>
      </w:r>
    </w:p>
    <w:p w14:paraId="6BEAB064" w14:textId="77777777" w:rsidR="00A31868" w:rsidRPr="00B452AF" w:rsidRDefault="00A31868" w:rsidP="00A31868">
      <w:pPr>
        <w:rPr>
          <w:rFonts w:eastAsia="Calibri"/>
          <w:i/>
          <w:iCs/>
          <w:szCs w:val="24"/>
        </w:rPr>
      </w:pPr>
      <w:r w:rsidRPr="00B452AF">
        <w:rPr>
          <w:i/>
          <w:iCs/>
          <w:szCs w:val="24"/>
          <w:lang w:eastAsia="zh-CN"/>
        </w:rPr>
        <w:t>W głównej mierze po analizowaniu raportów kwartalnych oraz rocznych należy uznać, że działalność komórki ds. zgodności nie była  adekwatna i  skuteczna.</w:t>
      </w:r>
      <w:r w:rsidRPr="00B452AF">
        <w:rPr>
          <w:rFonts w:eastAsia="Calibri"/>
          <w:i/>
          <w:iCs/>
          <w:szCs w:val="24"/>
        </w:rPr>
        <w:t xml:space="preserve"> </w:t>
      </w:r>
    </w:p>
    <w:p w14:paraId="257DE0EB" w14:textId="77777777" w:rsidR="00A31868" w:rsidRPr="00B452AF" w:rsidRDefault="00A31868" w:rsidP="00A31868">
      <w:pPr>
        <w:rPr>
          <w:rFonts w:eastAsia="Calibri"/>
          <w:i/>
          <w:iCs/>
          <w:szCs w:val="24"/>
        </w:rPr>
      </w:pPr>
      <w:r w:rsidRPr="00B452AF">
        <w:rPr>
          <w:rFonts w:eastAsia="Calibri"/>
          <w:i/>
          <w:iCs/>
          <w:szCs w:val="24"/>
        </w:rPr>
        <w:t>Należy podkreślić, że Plan komórki ds. zgodności nie został zrealizowany zgodnie z harmonogramem oraz określonym w nim zakresie.</w:t>
      </w:r>
    </w:p>
    <w:p w14:paraId="692A631F" w14:textId="77777777" w:rsidR="00A31868" w:rsidRPr="00B452AF" w:rsidRDefault="00A31868" w:rsidP="00A31868">
      <w:pPr>
        <w:suppressAutoHyphens/>
        <w:rPr>
          <w:i/>
          <w:iCs/>
          <w:szCs w:val="24"/>
          <w:lang w:eastAsia="zh-CN"/>
        </w:rPr>
      </w:pPr>
      <w:r w:rsidRPr="00B452AF">
        <w:rPr>
          <w:i/>
          <w:iCs/>
          <w:szCs w:val="24"/>
          <w:lang w:eastAsia="zh-CN"/>
        </w:rPr>
        <w:t xml:space="preserve">Poziom ryzyka braku zgodności znajduje się na nieakceptowalnym przez Bank poziomie. </w:t>
      </w:r>
    </w:p>
    <w:p w14:paraId="1A298E9B" w14:textId="4FF5ADB1" w:rsidR="00A31868" w:rsidRPr="00B452AF" w:rsidRDefault="00A31868" w:rsidP="00A31868">
      <w:pPr>
        <w:rPr>
          <w:rFonts w:eastAsia="Calibri"/>
          <w:i/>
          <w:iCs/>
          <w:szCs w:val="24"/>
        </w:rPr>
      </w:pPr>
      <w:r w:rsidRPr="00B452AF">
        <w:rPr>
          <w:rFonts w:eastAsia="Calibri"/>
          <w:i/>
          <w:iCs/>
          <w:szCs w:val="24"/>
        </w:rPr>
        <w:lastRenderedPageBreak/>
        <w:t>Rekomendowane jest przeprowadzenie szkolenia z zakresu zarządzania ryzyka braku zgodności oraz modyfikacja procesów realizujących cel ogólny Prawa Bankowego  - zgodność</w:t>
      </w:r>
      <w:r w:rsidR="00BE6D51">
        <w:rPr>
          <w:rFonts w:eastAsia="Calibri"/>
          <w:i/>
          <w:iCs/>
          <w:szCs w:val="24"/>
        </w:rPr>
        <w:t xml:space="preserve"> </w:t>
      </w:r>
      <w:r w:rsidRPr="00B452AF">
        <w:rPr>
          <w:rFonts w:eastAsia="Calibri"/>
          <w:i/>
          <w:iCs/>
          <w:szCs w:val="24"/>
        </w:rPr>
        <w:t xml:space="preserve"> przepisami prawa.</w:t>
      </w:r>
    </w:p>
    <w:p w14:paraId="7F76E0EE" w14:textId="23AA38AE" w:rsidR="00A31868" w:rsidRPr="00A31868" w:rsidRDefault="005B05B7" w:rsidP="00426E62">
      <w:pPr>
        <w:suppressAutoHyphens/>
        <w:rPr>
          <w:i/>
          <w:iCs/>
          <w:szCs w:val="24"/>
          <w:lang w:eastAsia="zh-CN"/>
        </w:rPr>
      </w:pPr>
      <w:r w:rsidRPr="00A31868">
        <w:rPr>
          <w:i/>
          <w:iCs/>
          <w:szCs w:val="24"/>
          <w:lang w:eastAsia="zh-CN"/>
        </w:rPr>
        <w:t>Działalność</w:t>
      </w:r>
      <w:r w:rsidR="00A31868" w:rsidRPr="00A31868">
        <w:rPr>
          <w:i/>
          <w:iCs/>
          <w:szCs w:val="24"/>
          <w:lang w:eastAsia="zh-CN"/>
        </w:rPr>
        <w:t xml:space="preserve"> komórki ds. zgodności należy ocenić jako nieadekwatną i nieskuteczną - </w:t>
      </w:r>
      <w:r w:rsidR="00A31868" w:rsidRPr="00B452AF">
        <w:rPr>
          <w:i/>
          <w:iCs/>
          <w:color w:val="FF0000"/>
          <w:szCs w:val="24"/>
        </w:rPr>
        <w:t>ocena nieakceptowalna</w:t>
      </w:r>
    </w:p>
    <w:p w14:paraId="10A8B97B" w14:textId="1B119A0C" w:rsidR="00426E62" w:rsidRDefault="00426E62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D4F8D6A" w14:textId="69F44C9D" w:rsidR="00BE6D51" w:rsidRDefault="00BE6D51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C2C0677" w14:textId="2000DE7F" w:rsidR="008D7F66" w:rsidRDefault="008D7F66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C646AC1" w14:textId="136045EF" w:rsidR="008D7F66" w:rsidRDefault="008D7F66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F6790CD" w14:textId="149149E0" w:rsidR="008D7F66" w:rsidRDefault="008D7F66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4CBE042" w14:textId="77777777" w:rsidR="00B452AF" w:rsidRDefault="00B452AF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454CE0A" w14:textId="547141C1" w:rsidR="008D7F66" w:rsidRDefault="008D7F66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7F46713" w14:textId="77777777" w:rsidR="008D7F66" w:rsidRDefault="008D7F66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58E3A8C" w14:textId="77777777" w:rsidR="00744EFB" w:rsidRPr="0039621D" w:rsidRDefault="00744EFB" w:rsidP="0039621D">
      <w:pPr>
        <w:pStyle w:val="Akapitzlist"/>
        <w:suppressAutoHyphens/>
        <w:spacing w:before="240" w:after="240" w:line="360" w:lineRule="auto"/>
        <w:ind w:left="0"/>
        <w:rPr>
          <w:rFonts w:ascii="Times New Roman" w:eastAsia="Calibri" w:hAnsi="Times New Roman" w:cs="Times New Roman"/>
          <w:sz w:val="2"/>
          <w:szCs w:val="24"/>
        </w:rPr>
      </w:pPr>
    </w:p>
    <w:p w14:paraId="0C68B8FF" w14:textId="77777777" w:rsidR="00FC4BAF" w:rsidRDefault="00272A1A">
      <w:pPr>
        <w:rPr>
          <w:b/>
          <w:szCs w:val="24"/>
        </w:rPr>
      </w:pPr>
      <w:r w:rsidRPr="0039621D">
        <w:rPr>
          <w:rFonts w:eastAsiaTheme="minorHAnsi"/>
          <w:b/>
          <w:szCs w:val="24"/>
          <w:lang w:eastAsia="en-US"/>
        </w:rPr>
        <w:t>4</w:t>
      </w:r>
      <w:r w:rsidR="00607B86" w:rsidRPr="0039621D">
        <w:rPr>
          <w:rFonts w:eastAsiaTheme="minorHAnsi"/>
          <w:b/>
          <w:szCs w:val="24"/>
          <w:lang w:eastAsia="en-US"/>
        </w:rPr>
        <w:t>.</w:t>
      </w:r>
      <w:r w:rsidR="00607B86" w:rsidRPr="0039621D">
        <w:rPr>
          <w:rFonts w:eastAsiaTheme="minorHAnsi"/>
          <w:b/>
          <w:szCs w:val="24"/>
          <w:lang w:eastAsia="en-US"/>
        </w:rPr>
        <w:tab/>
        <w:t>Informacje</w:t>
      </w:r>
      <w:r w:rsidR="0038733E" w:rsidRPr="0039621D">
        <w:rPr>
          <w:rFonts w:eastAsiaTheme="minorHAnsi"/>
          <w:b/>
          <w:szCs w:val="24"/>
          <w:lang w:eastAsia="en-US"/>
        </w:rPr>
        <w:t xml:space="preserve"> o wynikach ocen cząstkowych</w:t>
      </w:r>
      <w:r w:rsidR="00607B86" w:rsidRPr="0039621D">
        <w:rPr>
          <w:rFonts w:eastAsiaTheme="minorHAnsi"/>
          <w:b/>
          <w:szCs w:val="24"/>
          <w:lang w:eastAsia="en-US"/>
        </w:rPr>
        <w:t xml:space="preserve"> w zakresie funkcjonowania systemu kontroli wewnętrznej</w:t>
      </w:r>
      <w:r w:rsidR="00607B86" w:rsidRPr="00FC4BAF">
        <w:rPr>
          <w:b/>
          <w:szCs w:val="24"/>
        </w:rPr>
        <w:t xml:space="preserve"> zgodnie z ustanowionymi  przez Zarząd Banku kryteriami oceny </w:t>
      </w:r>
    </w:p>
    <w:p w14:paraId="288DC197" w14:textId="77777777" w:rsidR="00744EFB" w:rsidRPr="0039621D" w:rsidRDefault="00744EFB">
      <w:pPr>
        <w:rPr>
          <w:b/>
          <w:sz w:val="2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380"/>
        <w:gridCol w:w="2889"/>
        <w:gridCol w:w="2390"/>
        <w:gridCol w:w="1085"/>
      </w:tblGrid>
      <w:tr w:rsidR="003258CA" w:rsidRPr="00FC4BAF" w14:paraId="0D93BD83" w14:textId="77777777" w:rsidTr="0039621D">
        <w:trPr>
          <w:trHeight w:val="1715"/>
          <w:jc w:val="center"/>
        </w:trPr>
        <w:tc>
          <w:tcPr>
            <w:tcW w:w="465" w:type="dxa"/>
            <w:shd w:val="clear" w:color="000000" w:fill="00B050"/>
            <w:vAlign w:val="center"/>
            <w:hideMark/>
          </w:tcPr>
          <w:p w14:paraId="6148851C" w14:textId="3E6827B5" w:rsidR="003258CA" w:rsidRPr="00AE4610" w:rsidRDefault="003258CA" w:rsidP="0039621D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9621D">
              <w:rPr>
                <w:b/>
                <w:bCs/>
                <w:color w:val="000000"/>
                <w:sz w:val="18"/>
                <w:szCs w:val="22"/>
              </w:rPr>
              <w:t>Lp</w:t>
            </w:r>
            <w:proofErr w:type="spellEnd"/>
          </w:p>
        </w:tc>
        <w:tc>
          <w:tcPr>
            <w:tcW w:w="2380" w:type="dxa"/>
            <w:shd w:val="clear" w:color="000000" w:fill="00B050"/>
            <w:vAlign w:val="center"/>
            <w:hideMark/>
          </w:tcPr>
          <w:p w14:paraId="36277969" w14:textId="6442179F" w:rsidR="003258CA" w:rsidRPr="00AE4610" w:rsidRDefault="003258CA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>Obszar mając</w:t>
            </w:r>
            <w:r>
              <w:rPr>
                <w:b/>
                <w:bCs/>
                <w:color w:val="000000"/>
                <w:sz w:val="18"/>
                <w:szCs w:val="18"/>
              </w:rPr>
              <w:t>y</w:t>
            </w: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 wpływ na ocenę SKW</w:t>
            </w:r>
          </w:p>
        </w:tc>
        <w:tc>
          <w:tcPr>
            <w:tcW w:w="2889" w:type="dxa"/>
            <w:shd w:val="clear" w:color="000000" w:fill="00B050"/>
            <w:vAlign w:val="center"/>
            <w:hideMark/>
          </w:tcPr>
          <w:p w14:paraId="23697CC0" w14:textId="3F4D832A" w:rsidR="003258CA" w:rsidRPr="00AE4610" w:rsidRDefault="003258CA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Miernik wykonania</w:t>
            </w: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90" w:type="dxa"/>
            <w:shd w:val="clear" w:color="000000" w:fill="00B050"/>
            <w:vAlign w:val="center"/>
            <w:hideMark/>
          </w:tcPr>
          <w:p w14:paraId="20E38FCB" w14:textId="7457CE44" w:rsidR="003258CA" w:rsidRPr="00AE4610" w:rsidRDefault="003258CA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Krótki opis rzeczywistego wykonania</w:t>
            </w:r>
          </w:p>
          <w:p w14:paraId="55102182" w14:textId="67910541" w:rsidR="003258CA" w:rsidRPr="00AE4610" w:rsidRDefault="003258CA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shd w:val="clear" w:color="000000" w:fill="00B050"/>
            <w:vAlign w:val="center"/>
            <w:hideMark/>
          </w:tcPr>
          <w:p w14:paraId="66E24BFF" w14:textId="418386E0" w:rsidR="00BE109C" w:rsidRDefault="003258CA" w:rsidP="0039621D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Ocena </w:t>
            </w:r>
            <w:r>
              <w:rPr>
                <w:b/>
                <w:bCs/>
                <w:color w:val="000000"/>
                <w:sz w:val="18"/>
                <w:szCs w:val="18"/>
              </w:rPr>
              <w:t>r</w:t>
            </w: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ealizacji </w:t>
            </w:r>
          </w:p>
          <w:p w14:paraId="128A5253" w14:textId="6057238F" w:rsidR="003258CA" w:rsidRPr="00AE4610" w:rsidRDefault="003258CA" w:rsidP="0039621D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5F850813" w14:textId="09FC1844" w:rsidR="003258CA" w:rsidRPr="00AE4610" w:rsidRDefault="003258CA" w:rsidP="0039621D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4610" w:rsidRPr="00AE4610" w14:paraId="01593F53" w14:textId="77777777" w:rsidTr="0039621D">
        <w:trPr>
          <w:trHeight w:val="207"/>
          <w:jc w:val="center"/>
        </w:trPr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  <w:hideMark/>
          </w:tcPr>
          <w:p w14:paraId="77DA00AF" w14:textId="77777777" w:rsidR="00AE4610" w:rsidRPr="00AE4610" w:rsidRDefault="00AE4610" w:rsidP="00AE4610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>Spółdzielnia Systemu Ochrony Zrzeszenia BPS</w:t>
            </w:r>
          </w:p>
        </w:tc>
      </w:tr>
      <w:tr w:rsidR="003258CA" w:rsidRPr="00FC4BAF" w14:paraId="6553C7A6" w14:textId="77777777" w:rsidTr="0039621D">
        <w:trPr>
          <w:trHeight w:val="907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7DF0F7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36150E7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Osiągnięcie wskaźników określonych w Umowie SOZ 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676978D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poziom realizacji min. na poziomie 90%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544DE8E2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4BEC0DF4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9E01A0A" w14:textId="273BB116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346EF9A0" w14:textId="77777777" w:rsidTr="0039621D">
        <w:trPr>
          <w:trHeight w:val="920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A1F1939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6178B73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Realizacja WPN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004DC2A0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Do realizacji celu uznaje się poziom realizacji określony jako „realizuje” lub „realizuje z opóźnieniem”. 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423033BD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4E3DBBAB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1556776" w14:textId="38055E4D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6595632D" w14:textId="77777777" w:rsidTr="0039621D">
        <w:trPr>
          <w:trHeight w:val="533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206B4E36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FA43459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Ocena SKW w Systemie Ochrony (aktualna)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69792627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Zgodnie z Oceną dokonaną przez RN SSOZ BPS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67B98E9E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54A1252E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451C3120" w14:textId="40FF8A7C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47877DEE" w14:textId="77777777" w:rsidTr="0039621D">
        <w:trPr>
          <w:trHeight w:val="869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2F0AAB49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759E59D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Wynik oceny punktowej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5ECA868F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ocenę ogólną na poziomie w przedziale 1-2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1A990394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7B2B0041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BB5C65C" w14:textId="2670A113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44967ED1" w14:textId="77777777" w:rsidTr="0039621D">
        <w:trPr>
          <w:trHeight w:val="697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33F6EA61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28A59B1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Wynik ostatniego badania audytowego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309F9599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ocenę ogólną na poziomie w przedziale 1-2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753ACE31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6C05362B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1EFBFFF1" w14:textId="49E00A34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4610" w:rsidRPr="00AE4610" w14:paraId="7F73619F" w14:textId="77777777" w:rsidTr="0039621D">
        <w:trPr>
          <w:trHeight w:val="402"/>
          <w:jc w:val="center"/>
        </w:trPr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  <w:hideMark/>
          </w:tcPr>
          <w:p w14:paraId="5C8BEF97" w14:textId="77777777" w:rsidR="00AE4610" w:rsidRPr="00AE4610" w:rsidRDefault="00AE4610" w:rsidP="00AE4610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 xml:space="preserve">Urząd Komisji Nadzoru Finansowego </w:t>
            </w:r>
          </w:p>
        </w:tc>
      </w:tr>
      <w:tr w:rsidR="003258CA" w:rsidRPr="00FC4BAF" w14:paraId="3CA9288E" w14:textId="77777777" w:rsidTr="0039621D">
        <w:trPr>
          <w:trHeight w:val="105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087514F0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0EB0FE8D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Inspekcja KNF (aktualna)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37222603" w14:textId="77777777" w:rsidR="00BE109C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Brak upomnień dla Zarządu Banku</w:t>
            </w:r>
            <w:r w:rsidR="00BE109C">
              <w:rPr>
                <w:bCs/>
                <w:color w:val="000000"/>
                <w:sz w:val="18"/>
                <w:szCs w:val="18"/>
              </w:rPr>
              <w:t xml:space="preserve"> oraz brak uwag istotnych ani wniosków o przeklasyfikowanie kredytów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419232C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43671FE8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663FE7B6" w14:textId="32F43E7D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06DF7F22" w14:textId="77777777" w:rsidTr="0039621D">
        <w:trPr>
          <w:trHeight w:val="70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4085979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0156B0C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Ocena Nadzorcza BION (aktualna)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30B89A7B" w14:textId="5F0E13D4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BION – ocena w przedziale 1-2,</w:t>
            </w:r>
            <w:r w:rsidR="00BE109C">
              <w:rPr>
                <w:bCs/>
                <w:color w:val="000000"/>
                <w:sz w:val="18"/>
                <w:szCs w:val="18"/>
              </w:rPr>
              <w:t>0</w:t>
            </w:r>
            <w:r w:rsidRPr="0039621D">
              <w:rPr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50B2279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073641DE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4789A72F" w14:textId="3A1BA4BA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4610" w:rsidRPr="00AE4610" w14:paraId="3C95A618" w14:textId="77777777" w:rsidTr="0039621D">
        <w:trPr>
          <w:trHeight w:val="207"/>
          <w:jc w:val="center"/>
        </w:trPr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  <w:hideMark/>
          </w:tcPr>
          <w:p w14:paraId="471CF2A6" w14:textId="77777777" w:rsidR="00AE4610" w:rsidRPr="00AE4610" w:rsidRDefault="00AE4610" w:rsidP="00AE4610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E4610">
              <w:rPr>
                <w:b/>
                <w:bCs/>
                <w:color w:val="000000"/>
                <w:sz w:val="18"/>
                <w:szCs w:val="18"/>
              </w:rPr>
              <w:t>Bank - wewnętrzny przegląd</w:t>
            </w:r>
          </w:p>
        </w:tc>
      </w:tr>
      <w:tr w:rsidR="003258CA" w:rsidRPr="00FC4BAF" w14:paraId="1EF59F72" w14:textId="77777777" w:rsidTr="0039621D">
        <w:trPr>
          <w:trHeight w:val="1652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5411ADC0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5438015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Wyniki kontroli/ przeglądów/ monitorowania realizowanych przez komórki wewnętrzne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49957D9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Maksymalnie 3 błędy o priorytecie P2 wykryte w ramach testowania pionowego w ciągu roku, przy jednoczesnym trendzie malejącym/ brakiem trendu wzrostowego w stosunku do okresu analogicznego roku poprzedniego</w:t>
            </w:r>
            <w:r w:rsidRPr="0039621D">
              <w:rPr>
                <w:bCs/>
                <w:color w:val="000000"/>
                <w:sz w:val="18"/>
                <w:szCs w:val="18"/>
              </w:rPr>
              <w:br/>
              <w:t>Brak błędu z priorytetem P1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07001381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28F8E2D4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6F22A3DF" w14:textId="518B3EF3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3A42C349" w14:textId="77777777" w:rsidTr="0039621D">
        <w:trPr>
          <w:trHeight w:val="541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4FF28E96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2754F6D9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Realizacja zaleceń </w:t>
            </w:r>
            <w:proofErr w:type="spellStart"/>
            <w:r w:rsidRPr="0039621D">
              <w:rPr>
                <w:bCs/>
                <w:color w:val="000000"/>
                <w:sz w:val="18"/>
                <w:szCs w:val="18"/>
              </w:rPr>
              <w:t>poaudytowych</w:t>
            </w:r>
            <w:proofErr w:type="spellEnd"/>
            <w:r w:rsidRPr="0039621D">
              <w:rPr>
                <w:bCs/>
                <w:color w:val="000000"/>
                <w:sz w:val="18"/>
                <w:szCs w:val="18"/>
              </w:rPr>
              <w:t xml:space="preserve"> oraz zaleceń UKNF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018E9AF5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Brak zaleceń przeterminowanych.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56DB5E5A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38BF8920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26FC5B2E" w14:textId="65FABFC6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6088BC99" w14:textId="77777777" w:rsidTr="0039621D">
        <w:trPr>
          <w:trHeight w:val="916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2E4A9D9D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F8D5E8E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Realizacja celów strategicznych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6D717B93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realizacje celów strategicznych w wyznaczonych terminach oraz oczekiwanym zakresie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59E9856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2046DE4E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59CB1F9D" w14:textId="5F9C046A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088D7EC7" w14:textId="77777777" w:rsidTr="0039621D">
        <w:trPr>
          <w:trHeight w:val="80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78B82F5E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4CFE17AB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Realizacja planu finansowego 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4ADED1F6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uznaje się poziom realizacji na poziomie 90% założonego wyniku finansowego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6129B836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188CD466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6DBD0C4B" w14:textId="7F624F83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00FCD893" w14:textId="77777777" w:rsidTr="0039621D">
        <w:trPr>
          <w:trHeight w:val="172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37455091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9308DF5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Straty operacyjne 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56C2F48D" w14:textId="79916233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Kwota start operacyjnych nie przekracza 5% wyniku finansowego oraz brak jest trendu wzrostowego w poziomie strat w stosunku do okresu analogicznego roku poprzedniego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102CAB81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1CBC2505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78E4EA49" w14:textId="59714A6B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19A37E8E" w14:textId="77777777" w:rsidTr="0039621D">
        <w:trPr>
          <w:trHeight w:val="1134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7F0D4229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3AB0190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Limity wewnętrzne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10BD09C5" w14:textId="527F4383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Do realizacji celu dopuszcza się max. 3 przekroczenia w ciągu roku wynikających wyłącznie z jednorazowych zdarzeń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3F2C9771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2CBAB1D4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1144DB73" w14:textId="774DD6C6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1E140B2D" w14:textId="77777777" w:rsidTr="0039621D">
        <w:trPr>
          <w:trHeight w:val="1431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303AD4C5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5C01527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Skargi Klientów do KNF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39C5BBAE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Nie przekraczanie poziomu 5 skarg do KNF w roku, przy jednoczesnym trendzie malejącym/brakiem trendu wzrostowego w ilości skarg w stosunku do okresu analogicznego roku poprzedniego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71BDE63D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1D369ECF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53772D5C" w14:textId="00355023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26A025DA" w14:textId="77777777" w:rsidTr="0039621D">
        <w:trPr>
          <w:trHeight w:val="1555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01FD6E4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727C64B8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Skargi Klientów do banku 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2930D943" w14:textId="6C543272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Nie przekraczanie poziomu </w:t>
            </w:r>
            <w:r w:rsidRPr="00A31868">
              <w:rPr>
                <w:bCs/>
                <w:color w:val="FF0000"/>
                <w:sz w:val="18"/>
                <w:szCs w:val="18"/>
              </w:rPr>
              <w:t>10</w:t>
            </w:r>
            <w:r w:rsidR="00EF30ED" w:rsidRPr="00A31868">
              <w:rPr>
                <w:bCs/>
                <w:color w:val="FF0000"/>
                <w:sz w:val="18"/>
                <w:szCs w:val="18"/>
              </w:rPr>
              <w:t>/20*</w:t>
            </w:r>
            <w:r w:rsidRPr="00A31868">
              <w:rPr>
                <w:bCs/>
                <w:color w:val="FF0000"/>
                <w:sz w:val="18"/>
                <w:szCs w:val="18"/>
              </w:rPr>
              <w:t xml:space="preserve"> </w:t>
            </w:r>
            <w:r w:rsidRPr="0039621D">
              <w:rPr>
                <w:bCs/>
                <w:color w:val="000000"/>
                <w:sz w:val="18"/>
                <w:szCs w:val="18"/>
              </w:rPr>
              <w:t>skarg do Banku w roku, przy jednoczesnym trendzie malejącym/brakiem trendu wzrostowego w ilości skarg w stosunku do okresu analogicznego roku poprzedniego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520BB7D4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26982DB6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371E75F6" w14:textId="184FF8E7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135889B2" w14:textId="77777777" w:rsidTr="0039621D">
        <w:trPr>
          <w:trHeight w:val="493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68D8DA9C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62477846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Materializacja ryzyka reputacji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6ADDFAF5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 xml:space="preserve">Brak strat finansowych z tytułu ryzyka </w:t>
            </w:r>
            <w:proofErr w:type="spellStart"/>
            <w:r w:rsidRPr="0039621D">
              <w:rPr>
                <w:bCs/>
                <w:color w:val="000000"/>
                <w:sz w:val="18"/>
                <w:szCs w:val="18"/>
              </w:rPr>
              <w:t>reputacyjnego</w:t>
            </w:r>
            <w:proofErr w:type="spellEnd"/>
            <w:r w:rsidRPr="0039621D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60F16790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281EE225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14797A61" w14:textId="77777777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49A41992" w14:textId="77777777" w:rsidTr="0039621D">
        <w:trPr>
          <w:trHeight w:val="217"/>
          <w:jc w:val="center"/>
        </w:trPr>
        <w:tc>
          <w:tcPr>
            <w:tcW w:w="465" w:type="dxa"/>
            <w:shd w:val="clear" w:color="auto" w:fill="auto"/>
            <w:vAlign w:val="center"/>
            <w:hideMark/>
          </w:tcPr>
          <w:p w14:paraId="46A73CD1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39621D">
              <w:rPr>
                <w:bCs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14:paraId="18D4FEE3" w14:textId="2BB83646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Inne</w:t>
            </w:r>
            <w:r>
              <w:rPr>
                <w:bCs/>
                <w:color w:val="000000"/>
                <w:sz w:val="18"/>
                <w:szCs w:val="18"/>
              </w:rPr>
              <w:t xml:space="preserve"> (należy opisać)</w:t>
            </w:r>
          </w:p>
        </w:tc>
        <w:tc>
          <w:tcPr>
            <w:tcW w:w="2889" w:type="dxa"/>
            <w:shd w:val="clear" w:color="auto" w:fill="auto"/>
            <w:vAlign w:val="center"/>
            <w:hideMark/>
          </w:tcPr>
          <w:p w14:paraId="3E42FF97" w14:textId="77777777" w:rsidR="003258CA" w:rsidRPr="0039621D" w:rsidRDefault="003258CA" w:rsidP="00AE4610">
            <w:pPr>
              <w:spacing w:after="0" w:line="240" w:lineRule="auto"/>
              <w:jc w:val="left"/>
              <w:rPr>
                <w:bCs/>
                <w:color w:val="000000"/>
                <w:sz w:val="18"/>
                <w:szCs w:val="18"/>
              </w:rPr>
            </w:pPr>
            <w:r w:rsidRPr="0039621D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0" w:type="dxa"/>
            <w:shd w:val="clear" w:color="auto" w:fill="auto"/>
            <w:vAlign w:val="bottom"/>
            <w:hideMark/>
          </w:tcPr>
          <w:p w14:paraId="2B541561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  <w:p w14:paraId="53C4F5B1" w14:textId="77777777" w:rsidR="003258CA" w:rsidRPr="00AE4610" w:rsidRDefault="003258CA" w:rsidP="00AE461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AE461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shd w:val="clear" w:color="auto" w:fill="auto"/>
            <w:vAlign w:val="center"/>
          </w:tcPr>
          <w:p w14:paraId="46125DC5" w14:textId="5506E4A2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258CA" w:rsidRPr="00FC4BAF" w14:paraId="2C34908B" w14:textId="77777777" w:rsidTr="00EF30ED">
        <w:trPr>
          <w:trHeight w:val="636"/>
          <w:jc w:val="center"/>
        </w:trPr>
        <w:tc>
          <w:tcPr>
            <w:tcW w:w="8124" w:type="dxa"/>
            <w:gridSpan w:val="4"/>
            <w:shd w:val="clear" w:color="auto" w:fill="D9D9D9" w:themeFill="background1" w:themeFillShade="D9"/>
            <w:vAlign w:val="center"/>
          </w:tcPr>
          <w:p w14:paraId="3CAF282E" w14:textId="23E66E97" w:rsidR="003258CA" w:rsidRPr="00AE4610" w:rsidRDefault="003258CA" w:rsidP="00EF30ED">
            <w:pPr>
              <w:spacing w:after="0" w:line="240" w:lineRule="auto"/>
              <w:ind w:right="404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14:paraId="26A53D7C" w14:textId="5A2D5831" w:rsidR="003258CA" w:rsidRPr="00AE4610" w:rsidRDefault="003258C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7799FDCF" w14:textId="16AFEDAC" w:rsidR="003731DC" w:rsidRPr="00FC4BAF" w:rsidRDefault="002B0AC4">
      <w:pPr>
        <w:rPr>
          <w:szCs w:val="24"/>
        </w:rPr>
      </w:pPr>
      <w:r>
        <w:rPr>
          <w:szCs w:val="24"/>
        </w:rPr>
        <w:t>*Ilość poziomu skarg powinna być uzależniona od wielkości i profilu Banku.</w:t>
      </w:r>
    </w:p>
    <w:p w14:paraId="69AADBD1" w14:textId="6296D85B" w:rsidR="00DE63FD" w:rsidRDefault="00763A5E" w:rsidP="00FC4BAF">
      <w:pPr>
        <w:rPr>
          <w:b/>
          <w:bCs/>
          <w:color w:val="008A3E"/>
          <w:szCs w:val="24"/>
        </w:rPr>
      </w:pPr>
      <w:r w:rsidRPr="00FC4BAF">
        <w:rPr>
          <w:szCs w:val="24"/>
        </w:rPr>
        <w:t xml:space="preserve">Ogólna ocena Systemu Kontroli Wewnętrznej na podstawie średnich ocen cząstkowych z badanych obszarów oraz uwzględniająca opinię </w:t>
      </w:r>
      <w:r w:rsidRPr="00FC4BAF">
        <w:rPr>
          <w:color w:val="FF0000"/>
          <w:szCs w:val="24"/>
        </w:rPr>
        <w:t>komitetu audytu</w:t>
      </w:r>
      <w:r w:rsidR="005B05B7">
        <w:rPr>
          <w:color w:val="FF0000"/>
          <w:szCs w:val="24"/>
        </w:rPr>
        <w:t xml:space="preserve"> *</w:t>
      </w:r>
      <w:r w:rsidR="00BD2C3B" w:rsidRPr="00FC4BAF">
        <w:rPr>
          <w:szCs w:val="24"/>
        </w:rPr>
        <w:t>wynosi  ………………..</w:t>
      </w:r>
      <w:r w:rsidR="003731DC" w:rsidRPr="00FC4BAF">
        <w:rPr>
          <w:szCs w:val="24"/>
        </w:rPr>
        <w:tab/>
      </w:r>
      <w:r w:rsidR="00BD2C3B" w:rsidRPr="00FC4BAF">
        <w:rPr>
          <w:rFonts w:eastAsiaTheme="minorHAnsi"/>
          <w:szCs w:val="24"/>
        </w:rPr>
        <w:t>Według przyjętej skali</w:t>
      </w:r>
      <w:r w:rsidR="00AE135D" w:rsidRPr="00FC4BAF">
        <w:rPr>
          <w:rFonts w:eastAsiaTheme="minorHAnsi"/>
          <w:szCs w:val="24"/>
        </w:rPr>
        <w:t xml:space="preserve"> (Załącznik nr </w:t>
      </w:r>
      <w:r w:rsidR="005B05B7">
        <w:rPr>
          <w:rFonts w:eastAsiaTheme="minorHAnsi"/>
          <w:szCs w:val="24"/>
        </w:rPr>
        <w:t>4</w:t>
      </w:r>
      <w:r w:rsidR="00AE135D" w:rsidRPr="00FC4BAF">
        <w:rPr>
          <w:rFonts w:eastAsiaTheme="minorHAnsi"/>
          <w:szCs w:val="24"/>
        </w:rPr>
        <w:t xml:space="preserve"> ) </w:t>
      </w:r>
      <w:r w:rsidR="00BD2C3B" w:rsidRPr="00FC4BAF">
        <w:rPr>
          <w:rFonts w:eastAsiaTheme="minorHAnsi"/>
          <w:szCs w:val="24"/>
        </w:rPr>
        <w:t xml:space="preserve">ocena jest </w:t>
      </w:r>
      <w:r w:rsidR="00AE135D" w:rsidRPr="00FC4BAF">
        <w:rPr>
          <w:b/>
          <w:bCs/>
          <w:color w:val="008A3E"/>
          <w:szCs w:val="24"/>
        </w:rPr>
        <w:t>satysfakcjonująca</w:t>
      </w:r>
    </w:p>
    <w:p w14:paraId="4FF7192A" w14:textId="4E089079" w:rsidR="005B05B7" w:rsidRPr="005B05B7" w:rsidRDefault="005B05B7" w:rsidP="00FC4BAF">
      <w:pPr>
        <w:rPr>
          <w:szCs w:val="24"/>
        </w:rPr>
      </w:pPr>
      <w:r w:rsidRPr="005B05B7">
        <w:rPr>
          <w:b/>
          <w:bCs/>
          <w:szCs w:val="24"/>
        </w:rPr>
        <w:t>* w przypadku powołania w Banku komitetu audytu</w:t>
      </w:r>
    </w:p>
    <w:p w14:paraId="5ABFD73C" w14:textId="2DF32337" w:rsidR="00FA7768" w:rsidRDefault="00DE63FD">
      <w:pPr>
        <w:pStyle w:val="Akapitzlist"/>
        <w:suppressAutoHyphens/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FC4BAF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FC4BAF">
        <w:rPr>
          <w:rFonts w:ascii="Times New Roman" w:eastAsia="Calibri" w:hAnsi="Times New Roman" w:cs="Times New Roman"/>
          <w:b/>
          <w:sz w:val="24"/>
          <w:szCs w:val="24"/>
        </w:rPr>
        <w:tab/>
        <w:t>Podsumowanie</w:t>
      </w:r>
    </w:p>
    <w:p w14:paraId="639AB51E" w14:textId="77777777" w:rsidR="00B452AF" w:rsidRPr="00FC4BAF" w:rsidRDefault="00B452AF">
      <w:pPr>
        <w:pStyle w:val="Akapitzlist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0021338" w14:textId="2AFEF307" w:rsidR="00FA7768" w:rsidRDefault="00FA7768">
      <w:pPr>
        <w:pStyle w:val="Akapitzlist"/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1" w:name="_Hlk30409263"/>
      <w:r w:rsidRPr="00FC4BAF">
        <w:rPr>
          <w:rFonts w:ascii="Times New Roman" w:hAnsi="Times New Roman" w:cs="Times New Roman"/>
          <w:sz w:val="24"/>
          <w:szCs w:val="24"/>
        </w:rPr>
        <w:t>Na podstawie wyżej opisanych ocen cząstkowych, tj.</w:t>
      </w:r>
      <w:r w:rsidR="00DE63FD" w:rsidRPr="00FC4BAF">
        <w:rPr>
          <w:rFonts w:ascii="Times New Roman" w:hAnsi="Times New Roman" w:cs="Times New Roman"/>
          <w:sz w:val="24"/>
          <w:szCs w:val="24"/>
        </w:rPr>
        <w:t xml:space="preserve"> oceny systemu kontroli wewnętrznej,</w:t>
      </w:r>
      <w:r w:rsidRPr="00FC4BAF">
        <w:rPr>
          <w:rFonts w:ascii="Times New Roman" w:hAnsi="Times New Roman" w:cs="Times New Roman"/>
          <w:sz w:val="24"/>
          <w:szCs w:val="24"/>
        </w:rPr>
        <w:t xml:space="preserve"> oceny funkcji kontroli oraz komórki ds. zgodności stwierdza się, że:</w:t>
      </w:r>
    </w:p>
    <w:p w14:paraId="11BE0C44" w14:textId="77777777" w:rsidR="00336B9D" w:rsidRPr="00FC4BAF" w:rsidRDefault="00336B9D">
      <w:pPr>
        <w:pStyle w:val="Akapitzlist"/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AA80E7A" w14:textId="77777777" w:rsidR="00FA7768" w:rsidRPr="00FC4BAF" w:rsidRDefault="00FA7768" w:rsidP="002B0AC4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system kontroli wewnętrznej w Banku był adekwatny do wielkości i profilu działalności Banku,</w:t>
      </w:r>
    </w:p>
    <w:p w14:paraId="4C4054EF" w14:textId="77777777" w:rsidR="00FA7768" w:rsidRPr="00FC4BAF" w:rsidRDefault="00FA7768" w:rsidP="002B0AC4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cele związane z funkcjonowaniem systemu kontroli wewnętrznej zostały zrealizowane</w:t>
      </w:r>
      <w:r w:rsidR="00DE63FD" w:rsidRPr="00FC4BAF">
        <w:rPr>
          <w:szCs w:val="24"/>
          <w:lang w:eastAsia="zh-CN"/>
        </w:rPr>
        <w:t>,</w:t>
      </w:r>
    </w:p>
    <w:p w14:paraId="5B072AC4" w14:textId="77777777" w:rsidR="00FA7768" w:rsidRPr="00FC4BAF" w:rsidRDefault="00FA7768" w:rsidP="002B0AC4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 xml:space="preserve">zaprojektowane mechanizmy kontrolne w sposób efektywny </w:t>
      </w:r>
      <w:r w:rsidR="00DE63FD" w:rsidRPr="00FC4BAF">
        <w:rPr>
          <w:szCs w:val="24"/>
          <w:lang w:eastAsia="zh-CN"/>
        </w:rPr>
        <w:t xml:space="preserve">ograniczały </w:t>
      </w:r>
      <w:r w:rsidRPr="00FC4BAF">
        <w:rPr>
          <w:szCs w:val="24"/>
          <w:lang w:eastAsia="zh-CN"/>
        </w:rPr>
        <w:t>zidentyfikowane ryzyka,</w:t>
      </w:r>
    </w:p>
    <w:p w14:paraId="3D008828" w14:textId="31761AB7" w:rsidR="00FA7768" w:rsidRPr="00FC4BAF" w:rsidRDefault="00FA7768" w:rsidP="002B0AC4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 xml:space="preserve">skuteczność systemu kontroli wewnętrznej </w:t>
      </w:r>
      <w:r w:rsidR="00CD4333">
        <w:rPr>
          <w:szCs w:val="24"/>
          <w:lang w:eastAsia="zh-CN"/>
        </w:rPr>
        <w:t>wykryła</w:t>
      </w:r>
      <w:r w:rsidRPr="00FC4BAF">
        <w:rPr>
          <w:szCs w:val="24"/>
          <w:lang w:eastAsia="zh-CN"/>
        </w:rPr>
        <w:t xml:space="preserve"> wystąpienie małej ilości nieprawidłowości,</w:t>
      </w:r>
    </w:p>
    <w:p w14:paraId="58743009" w14:textId="77777777" w:rsidR="00FA7768" w:rsidRPr="00FC4BAF" w:rsidRDefault="00FA7768" w:rsidP="002B0AC4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komórka ds. zgodności realizuje</w:t>
      </w:r>
      <w:r w:rsidR="00DE63FD" w:rsidRPr="00FC4BAF">
        <w:rPr>
          <w:szCs w:val="24"/>
          <w:lang w:eastAsia="zh-CN"/>
        </w:rPr>
        <w:t xml:space="preserve"> adekwatnie i </w:t>
      </w:r>
      <w:r w:rsidRPr="00FC4BAF">
        <w:rPr>
          <w:szCs w:val="24"/>
          <w:lang w:eastAsia="zh-CN"/>
        </w:rPr>
        <w:t xml:space="preserve"> skutecznie swoją funkcje, w sposób odpowiedni zarządza ryzykiem braku zgodności,</w:t>
      </w:r>
    </w:p>
    <w:p w14:paraId="7C63AA60" w14:textId="77777777" w:rsidR="006C4F5E" w:rsidRPr="00FC4BAF" w:rsidRDefault="00FA7768" w:rsidP="002B0AC4">
      <w:pPr>
        <w:numPr>
          <w:ilvl w:val="0"/>
          <w:numId w:val="3"/>
        </w:numPr>
        <w:suppressAutoHyphens/>
        <w:spacing w:after="120"/>
        <w:ind w:left="714" w:hanging="357"/>
        <w:rPr>
          <w:szCs w:val="24"/>
          <w:lang w:eastAsia="zh-CN"/>
        </w:rPr>
      </w:pPr>
      <w:r w:rsidRPr="00FC4BAF">
        <w:rPr>
          <w:szCs w:val="24"/>
          <w:lang w:eastAsia="zh-CN"/>
        </w:rPr>
        <w:t>monitorowanie przestrzegania mechanizmów kontrolnych było realizowane zgodnie z matrycą funkcji kontroli</w:t>
      </w:r>
      <w:r w:rsidR="006C4F5E" w:rsidRPr="00FC4BAF">
        <w:rPr>
          <w:szCs w:val="24"/>
          <w:lang w:eastAsia="zh-CN"/>
        </w:rPr>
        <w:t>,</w:t>
      </w:r>
    </w:p>
    <w:p w14:paraId="168C0E4D" w14:textId="77777777" w:rsidR="00272A1A" w:rsidRPr="00FC4BAF" w:rsidRDefault="00272A1A" w:rsidP="00FC4BAF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D6955" w14:textId="2D9A7838" w:rsidR="00FA7768" w:rsidRDefault="00FA7768">
      <w:pPr>
        <w:rPr>
          <w:rFonts w:eastAsiaTheme="minorHAnsi"/>
          <w:szCs w:val="24"/>
        </w:rPr>
      </w:pPr>
      <w:r w:rsidRPr="00FC4BAF">
        <w:rPr>
          <w:rFonts w:eastAsiaTheme="minorHAnsi"/>
          <w:szCs w:val="24"/>
        </w:rPr>
        <w:t xml:space="preserve">Reasumując powyższe </w:t>
      </w:r>
      <w:r w:rsidR="00FC4BAF" w:rsidRPr="00FC4BAF">
        <w:rPr>
          <w:rFonts w:eastAsiaTheme="minorHAnsi"/>
          <w:szCs w:val="24"/>
        </w:rPr>
        <w:t>Rada Nadzorcza stwierdza</w:t>
      </w:r>
      <w:r w:rsidRPr="00FC4BAF">
        <w:rPr>
          <w:rFonts w:eastAsiaTheme="minorHAnsi"/>
          <w:szCs w:val="24"/>
        </w:rPr>
        <w:t>, że</w:t>
      </w:r>
      <w:r w:rsidR="00FC4BAF" w:rsidRPr="00FC4BAF">
        <w:rPr>
          <w:rFonts w:eastAsiaTheme="minorHAnsi"/>
          <w:szCs w:val="24"/>
        </w:rPr>
        <w:t xml:space="preserve"> w Banku Spółdzielczym funkcjonuje </w:t>
      </w:r>
      <w:r w:rsidRPr="00FC4BAF">
        <w:rPr>
          <w:rFonts w:eastAsiaTheme="minorHAnsi"/>
          <w:szCs w:val="24"/>
        </w:rPr>
        <w:t xml:space="preserve"> </w:t>
      </w:r>
      <w:r w:rsidR="00FC4BAF" w:rsidRPr="00FC4BAF">
        <w:rPr>
          <w:rFonts w:eastAsiaTheme="minorHAnsi"/>
          <w:szCs w:val="24"/>
        </w:rPr>
        <w:t>adekwatny i skuteczny System Kontroli Wewnętrznej.</w:t>
      </w:r>
    </w:p>
    <w:p w14:paraId="3A561C87" w14:textId="3C66FB33" w:rsidR="00B452AF" w:rsidRDefault="00B452AF" w:rsidP="00B452AF">
      <w:pPr>
        <w:rPr>
          <w:b/>
          <w:bCs/>
          <w:szCs w:val="24"/>
        </w:rPr>
      </w:pPr>
      <w:r w:rsidRPr="00996B8A">
        <w:rPr>
          <w:b/>
          <w:bCs/>
          <w:szCs w:val="24"/>
        </w:rPr>
        <w:t>(scenariusz pozytywny – w przypadku innych wniosków proszę zastosować inną ocenę)</w:t>
      </w:r>
    </w:p>
    <w:p w14:paraId="55BFA858" w14:textId="5BFB7A4B" w:rsidR="00B452AF" w:rsidRPr="005F053E" w:rsidRDefault="00B452AF" w:rsidP="00B452AF">
      <w:pPr>
        <w:rPr>
          <w:i/>
          <w:iCs/>
          <w:color w:val="538135" w:themeColor="accent6" w:themeShade="BF"/>
          <w:szCs w:val="24"/>
        </w:rPr>
      </w:pPr>
      <w:r w:rsidRPr="005F053E">
        <w:rPr>
          <w:b/>
          <w:bCs/>
          <w:i/>
          <w:iCs/>
          <w:szCs w:val="24"/>
        </w:rPr>
        <w:t xml:space="preserve">//Scenariusz </w:t>
      </w:r>
      <w:r w:rsidR="005F053E" w:rsidRPr="005F053E">
        <w:rPr>
          <w:b/>
          <w:bCs/>
          <w:i/>
          <w:iCs/>
          <w:szCs w:val="24"/>
        </w:rPr>
        <w:t>częściowo adekwatny i skuteczny</w:t>
      </w:r>
      <w:r w:rsidRPr="005F053E">
        <w:rPr>
          <w:b/>
          <w:bCs/>
          <w:i/>
          <w:iCs/>
          <w:szCs w:val="24"/>
        </w:rPr>
        <w:t xml:space="preserve"> - </w:t>
      </w:r>
      <w:r w:rsidRPr="005F053E">
        <w:rPr>
          <w:i/>
          <w:iCs/>
          <w:color w:val="538135" w:themeColor="accent6" w:themeShade="BF"/>
          <w:szCs w:val="24"/>
        </w:rPr>
        <w:t>wymagający poprawy</w:t>
      </w:r>
      <w:r w:rsidRPr="005F053E">
        <w:rPr>
          <w:b/>
          <w:bCs/>
          <w:i/>
          <w:iCs/>
          <w:szCs w:val="24"/>
        </w:rPr>
        <w:t>//</w:t>
      </w:r>
    </w:p>
    <w:p w14:paraId="2B80A259" w14:textId="744D363E" w:rsidR="00B452AF" w:rsidRPr="005F053E" w:rsidRDefault="00B452AF" w:rsidP="00B452AF">
      <w:pPr>
        <w:rPr>
          <w:i/>
          <w:iCs/>
          <w:szCs w:val="24"/>
        </w:rPr>
      </w:pPr>
      <w:r w:rsidRPr="005F053E">
        <w:rPr>
          <w:i/>
          <w:iCs/>
          <w:szCs w:val="24"/>
        </w:rPr>
        <w:lastRenderedPageBreak/>
        <w:t>Na podstawie wyżej opisanych ocen cząstkowych, tj. oceny systemu kontroli wewnętrznej, oceny funkcji kontroli oraz komórki ds. zgodności stwierdza się, że:</w:t>
      </w:r>
    </w:p>
    <w:p w14:paraId="00E0FF29" w14:textId="4E4B99F6" w:rsidR="00B452AF" w:rsidRPr="005F053E" w:rsidRDefault="00B452AF" w:rsidP="00B452AF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system kontroli wewnętrznej w Banku był częściowo adekwatny do wielkości i profilu działalności Banku,</w:t>
      </w:r>
    </w:p>
    <w:p w14:paraId="52A97EAB" w14:textId="78D0D7E7" w:rsidR="00B452AF" w:rsidRPr="005F053E" w:rsidRDefault="00B452AF" w:rsidP="00B452AF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cele związane z funkcjonowaniem systemu kontroli wewnętrznej zostały zrealizowane,</w:t>
      </w:r>
    </w:p>
    <w:p w14:paraId="4B6D377E" w14:textId="2B8958D5" w:rsidR="00B452AF" w:rsidRPr="005F053E" w:rsidRDefault="00B452AF" w:rsidP="00B452AF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zaprojektowane mechanizmy kontrolne w sposób efektywny ograniczały zidentyfikowane ryzyka, a pojedyncze nieprawidłowości nie miały negatywnego wpływu na poziom ryzyka.</w:t>
      </w:r>
    </w:p>
    <w:p w14:paraId="12017198" w14:textId="4A15D582" w:rsidR="00B452AF" w:rsidRPr="005F053E" w:rsidRDefault="00B452AF" w:rsidP="00B452AF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komórka ds. zgodności realizuje adekwatnie i  skutecznie swoją funkcje, w sposób odpowiedni zarządza ryzykiem braku zgodności,</w:t>
      </w:r>
      <w:r w:rsidR="00CD4333" w:rsidRPr="005F053E">
        <w:rPr>
          <w:i/>
          <w:iCs/>
          <w:szCs w:val="24"/>
          <w:lang w:eastAsia="zh-CN"/>
        </w:rPr>
        <w:t xml:space="preserve"> jednakże powinna lepiej zapobiegać występowaniu konfliktu interesów;</w:t>
      </w:r>
    </w:p>
    <w:p w14:paraId="3E9E5EDC" w14:textId="1D0AE054" w:rsidR="00B452AF" w:rsidRPr="005F053E" w:rsidRDefault="00B452AF" w:rsidP="005F053E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monitorowanie przestrzegania mechanizmów kontrolnych było realizowane zgodnie z matrycą funkcji kontroli,</w:t>
      </w:r>
      <w:r w:rsidR="00CD4333" w:rsidRPr="005F053E">
        <w:rPr>
          <w:i/>
          <w:iCs/>
          <w:szCs w:val="24"/>
          <w:lang w:eastAsia="zh-CN"/>
        </w:rPr>
        <w:t xml:space="preserve"> jednak nie wszystkie jednostki w ramach funkcji kontroli </w:t>
      </w:r>
      <w:r w:rsidR="00336B9D" w:rsidRPr="005F053E">
        <w:rPr>
          <w:i/>
          <w:iCs/>
          <w:szCs w:val="24"/>
          <w:lang w:eastAsia="zh-CN"/>
        </w:rPr>
        <w:t>realizowały</w:t>
      </w:r>
      <w:r w:rsidR="00CD4333" w:rsidRPr="005F053E">
        <w:rPr>
          <w:i/>
          <w:iCs/>
          <w:szCs w:val="24"/>
          <w:lang w:eastAsia="zh-CN"/>
        </w:rPr>
        <w:t xml:space="preserve"> monitorowanie w terminie</w:t>
      </w:r>
      <w:r w:rsidR="00336B9D" w:rsidRPr="005F053E">
        <w:rPr>
          <w:i/>
          <w:iCs/>
          <w:szCs w:val="24"/>
          <w:lang w:eastAsia="zh-CN"/>
        </w:rPr>
        <w:t>;</w:t>
      </w:r>
    </w:p>
    <w:p w14:paraId="5CAA02C6" w14:textId="33FC7580" w:rsidR="00B452AF" w:rsidRPr="005F053E" w:rsidRDefault="00B452AF" w:rsidP="00B452AF">
      <w:pPr>
        <w:rPr>
          <w:rFonts w:eastAsiaTheme="minorHAnsi"/>
          <w:i/>
          <w:iCs/>
          <w:szCs w:val="24"/>
        </w:rPr>
      </w:pPr>
      <w:r w:rsidRPr="005F053E">
        <w:rPr>
          <w:rFonts w:eastAsiaTheme="minorHAnsi"/>
          <w:i/>
          <w:iCs/>
          <w:szCs w:val="24"/>
        </w:rPr>
        <w:t>Reasumując powyższe Rada Nadzorcza stwierdza, że w Banku Spółdzielczym funkcjonuje  adekwatny i skuteczny System Kontroli Wewnętrznej</w:t>
      </w:r>
      <w:r w:rsidR="00CD4333" w:rsidRPr="005F053E">
        <w:rPr>
          <w:rFonts w:eastAsiaTheme="minorHAnsi"/>
          <w:i/>
          <w:iCs/>
          <w:szCs w:val="24"/>
        </w:rPr>
        <w:t xml:space="preserve">, które powinien podlegać udoskonalaniu w celu eliminacji pojedynczych nieprawidłowości. </w:t>
      </w:r>
    </w:p>
    <w:bookmarkEnd w:id="1"/>
    <w:p w14:paraId="355A8238" w14:textId="5F124FB0" w:rsidR="00CD4333" w:rsidRPr="005F053E" w:rsidRDefault="00CD4333" w:rsidP="00CD4333">
      <w:pPr>
        <w:rPr>
          <w:i/>
          <w:iCs/>
          <w:szCs w:val="24"/>
        </w:rPr>
      </w:pPr>
      <w:r w:rsidRPr="005F053E">
        <w:rPr>
          <w:b/>
          <w:bCs/>
          <w:i/>
          <w:iCs/>
          <w:szCs w:val="24"/>
        </w:rPr>
        <w:t xml:space="preserve">//Scenariusz nieadekwatny i nieskuteczny - </w:t>
      </w:r>
      <w:r w:rsidRPr="005F053E">
        <w:rPr>
          <w:i/>
          <w:iCs/>
          <w:color w:val="FF0000"/>
          <w:szCs w:val="24"/>
        </w:rPr>
        <w:t>Ocena Nieakceptowalna</w:t>
      </w:r>
      <w:r w:rsidRPr="005F053E">
        <w:rPr>
          <w:b/>
          <w:bCs/>
          <w:i/>
          <w:iCs/>
          <w:szCs w:val="24"/>
        </w:rPr>
        <w:t>//</w:t>
      </w:r>
    </w:p>
    <w:p w14:paraId="2DB5EDC9" w14:textId="58A1B868" w:rsidR="00CD4333" w:rsidRPr="005F053E" w:rsidRDefault="00CD4333" w:rsidP="00CD4333">
      <w:pPr>
        <w:pStyle w:val="Akapitzlist"/>
        <w:suppressAutoHyphens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5F053E">
        <w:rPr>
          <w:rFonts w:ascii="Times New Roman" w:hAnsi="Times New Roman" w:cs="Times New Roman"/>
          <w:i/>
          <w:iCs/>
          <w:sz w:val="24"/>
          <w:szCs w:val="24"/>
        </w:rPr>
        <w:t>Na podstawie wyżej opisanych ocen cząstkowych, tj. oceny systemu kontroli wewnętrznej, oceny funkcji kontroli oraz komórki ds. zgodności stwierdza się, że:</w:t>
      </w:r>
    </w:p>
    <w:p w14:paraId="4F2C411A" w14:textId="77777777" w:rsidR="00336B9D" w:rsidRPr="005F053E" w:rsidRDefault="00336B9D" w:rsidP="00CD4333">
      <w:pPr>
        <w:pStyle w:val="Akapitzlist"/>
        <w:suppressAutoHyphens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37700259" w14:textId="70F646A8" w:rsidR="00CD4333" w:rsidRPr="005F053E" w:rsidRDefault="00CD4333" w:rsidP="00CD4333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 xml:space="preserve">system kontroli wewnętrznej w Banku był </w:t>
      </w:r>
      <w:r w:rsidR="00336B9D" w:rsidRPr="005F053E">
        <w:rPr>
          <w:i/>
          <w:iCs/>
          <w:szCs w:val="24"/>
          <w:lang w:eastAsia="zh-CN"/>
        </w:rPr>
        <w:t>nie</w:t>
      </w:r>
      <w:r w:rsidRPr="005F053E">
        <w:rPr>
          <w:i/>
          <w:iCs/>
          <w:szCs w:val="24"/>
          <w:lang w:eastAsia="zh-CN"/>
        </w:rPr>
        <w:t>adekwatny do wielkości i profilu działalności Banku,</w:t>
      </w:r>
    </w:p>
    <w:p w14:paraId="5F16F15D" w14:textId="48CD6ECE" w:rsidR="00CD4333" w:rsidRPr="005F053E" w:rsidRDefault="00CD4333" w:rsidP="00CD4333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 xml:space="preserve">cele związane z funkcjonowaniem systemu kontroli wewnętrznej </w:t>
      </w:r>
      <w:r w:rsidR="00336B9D" w:rsidRPr="005F053E">
        <w:rPr>
          <w:i/>
          <w:iCs/>
          <w:szCs w:val="24"/>
          <w:lang w:eastAsia="zh-CN"/>
        </w:rPr>
        <w:t xml:space="preserve">nie </w:t>
      </w:r>
      <w:r w:rsidRPr="005F053E">
        <w:rPr>
          <w:i/>
          <w:iCs/>
          <w:szCs w:val="24"/>
          <w:lang w:eastAsia="zh-CN"/>
        </w:rPr>
        <w:t>zostały zrealizowane,</w:t>
      </w:r>
    </w:p>
    <w:p w14:paraId="0E365F3F" w14:textId="5812C752" w:rsidR="00CD4333" w:rsidRPr="005F053E" w:rsidRDefault="00CD4333" w:rsidP="00CD4333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 xml:space="preserve">zaprojektowane mechanizmy kontrolne w sposób </w:t>
      </w:r>
      <w:r w:rsidR="00336B9D" w:rsidRPr="005F053E">
        <w:rPr>
          <w:i/>
          <w:iCs/>
          <w:szCs w:val="24"/>
          <w:lang w:eastAsia="zh-CN"/>
        </w:rPr>
        <w:t>nie</w:t>
      </w:r>
      <w:r w:rsidRPr="005F053E">
        <w:rPr>
          <w:i/>
          <w:iCs/>
          <w:szCs w:val="24"/>
          <w:lang w:eastAsia="zh-CN"/>
        </w:rPr>
        <w:t>efektywny ograniczały zidentyfikowane ryzyka,</w:t>
      </w:r>
      <w:r w:rsidR="00336B9D" w:rsidRPr="005F053E">
        <w:rPr>
          <w:i/>
          <w:iCs/>
          <w:szCs w:val="24"/>
          <w:lang w:eastAsia="zh-CN"/>
        </w:rPr>
        <w:t xml:space="preserve"> </w:t>
      </w:r>
    </w:p>
    <w:p w14:paraId="56F09AEC" w14:textId="6FCA5BAF" w:rsidR="00CD4333" w:rsidRPr="005F053E" w:rsidRDefault="00CD4333" w:rsidP="00CD4333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lastRenderedPageBreak/>
        <w:t xml:space="preserve">skuteczność systemu kontroli wewnętrznej wykryła wystąpienie </w:t>
      </w:r>
      <w:r w:rsidR="00336B9D" w:rsidRPr="005F053E">
        <w:rPr>
          <w:i/>
          <w:iCs/>
          <w:szCs w:val="24"/>
          <w:lang w:eastAsia="zh-CN"/>
        </w:rPr>
        <w:t>nieprawidłowości o priorytecie znaczącym i krytycznym, a raportowanie o nieprawidłowościach było nieterminowe;</w:t>
      </w:r>
    </w:p>
    <w:p w14:paraId="677441EC" w14:textId="6C239100" w:rsidR="00CD4333" w:rsidRPr="005F053E" w:rsidRDefault="00CD4333" w:rsidP="00CD4333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komórka ds. zgodności realizuje adekwatnie i  skutecznie swoją funkcje, w sposób odpowiedni zarządza ryzykiem braku zgodności</w:t>
      </w:r>
      <w:r w:rsidR="005F053E" w:rsidRPr="005F053E">
        <w:rPr>
          <w:i/>
          <w:iCs/>
          <w:szCs w:val="24"/>
          <w:lang w:eastAsia="zh-CN"/>
        </w:rPr>
        <w:t>;</w:t>
      </w:r>
    </w:p>
    <w:p w14:paraId="7211F40A" w14:textId="371E5B00" w:rsidR="00CD4333" w:rsidRPr="005F053E" w:rsidRDefault="00CD4333" w:rsidP="00CD4333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monitorowanie przestrzegania mechanizmów kontrolnych było realizowane zgodnie z matrycą funkcji kontroli,</w:t>
      </w:r>
      <w:r w:rsidR="00336B9D" w:rsidRPr="005F053E">
        <w:rPr>
          <w:i/>
          <w:iCs/>
          <w:szCs w:val="24"/>
          <w:lang w:eastAsia="zh-CN"/>
        </w:rPr>
        <w:t xml:space="preserve"> jednak</w:t>
      </w:r>
      <w:r w:rsidR="005F053E" w:rsidRPr="005F053E">
        <w:rPr>
          <w:i/>
          <w:iCs/>
          <w:szCs w:val="24"/>
          <w:lang w:eastAsia="zh-CN"/>
        </w:rPr>
        <w:t xml:space="preserve"> wdrożenie nieodpowiednich mechanizmów kontrolnych skutkowało uniemożliwieniem minimalizowania kluczowych </w:t>
      </w:r>
      <w:proofErr w:type="spellStart"/>
      <w:r w:rsidR="005F053E" w:rsidRPr="005F053E">
        <w:rPr>
          <w:i/>
          <w:iCs/>
          <w:szCs w:val="24"/>
          <w:lang w:eastAsia="zh-CN"/>
        </w:rPr>
        <w:t>ryzyk</w:t>
      </w:r>
      <w:proofErr w:type="spellEnd"/>
      <w:r w:rsidR="005F053E" w:rsidRPr="005F053E">
        <w:rPr>
          <w:i/>
          <w:iCs/>
          <w:szCs w:val="24"/>
          <w:lang w:eastAsia="zh-CN"/>
        </w:rPr>
        <w:t>;</w:t>
      </w:r>
    </w:p>
    <w:p w14:paraId="571C9837" w14:textId="71F74BA8" w:rsidR="00336B9D" w:rsidRPr="005F053E" w:rsidRDefault="005F053E" w:rsidP="00CD4333">
      <w:pPr>
        <w:numPr>
          <w:ilvl w:val="0"/>
          <w:numId w:val="3"/>
        </w:numPr>
        <w:suppressAutoHyphens/>
        <w:spacing w:after="120"/>
        <w:ind w:left="714" w:hanging="357"/>
        <w:rPr>
          <w:i/>
          <w:iCs/>
          <w:szCs w:val="24"/>
          <w:lang w:eastAsia="zh-CN"/>
        </w:rPr>
      </w:pPr>
      <w:r w:rsidRPr="005F053E">
        <w:rPr>
          <w:i/>
          <w:iCs/>
          <w:szCs w:val="24"/>
          <w:lang w:eastAsia="zh-CN"/>
        </w:rPr>
        <w:t>przyjęte rozwiązania doprowadziły do wystąpienia strat finansowych oraz poważnych konsekwencji wynikających z nieprzestrzegania przepisów prawa;</w:t>
      </w:r>
    </w:p>
    <w:p w14:paraId="35CC26C2" w14:textId="77777777" w:rsidR="00CD4333" w:rsidRPr="005F053E" w:rsidRDefault="00CD4333" w:rsidP="00CD4333">
      <w:pPr>
        <w:pStyle w:val="Akapitzlist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704C13E" w14:textId="7EE759D7" w:rsidR="00272A1A" w:rsidRPr="005F053E" w:rsidRDefault="00CD4333" w:rsidP="005F053E">
      <w:pPr>
        <w:rPr>
          <w:rFonts w:eastAsiaTheme="minorHAnsi"/>
          <w:i/>
          <w:iCs/>
          <w:szCs w:val="24"/>
        </w:rPr>
      </w:pPr>
      <w:r w:rsidRPr="005F053E">
        <w:rPr>
          <w:rFonts w:eastAsiaTheme="minorHAnsi"/>
          <w:i/>
          <w:iCs/>
          <w:szCs w:val="24"/>
        </w:rPr>
        <w:t xml:space="preserve">Reasumując powyższe Rada Nadzorcza stwierdza, że w Banku Spółdzielczym funkcjonuje  </w:t>
      </w:r>
      <w:r w:rsidR="005F053E" w:rsidRPr="005F053E">
        <w:rPr>
          <w:rFonts w:eastAsiaTheme="minorHAnsi"/>
          <w:i/>
          <w:iCs/>
          <w:szCs w:val="24"/>
        </w:rPr>
        <w:t>nie</w:t>
      </w:r>
      <w:r w:rsidRPr="005F053E">
        <w:rPr>
          <w:rFonts w:eastAsiaTheme="minorHAnsi"/>
          <w:i/>
          <w:iCs/>
          <w:szCs w:val="24"/>
        </w:rPr>
        <w:t xml:space="preserve">adekwatny i </w:t>
      </w:r>
      <w:r w:rsidR="005F053E" w:rsidRPr="005F053E">
        <w:rPr>
          <w:rFonts w:eastAsiaTheme="minorHAnsi"/>
          <w:i/>
          <w:iCs/>
          <w:szCs w:val="24"/>
        </w:rPr>
        <w:t>nies</w:t>
      </w:r>
      <w:r w:rsidRPr="005F053E">
        <w:rPr>
          <w:rFonts w:eastAsiaTheme="minorHAnsi"/>
          <w:i/>
          <w:iCs/>
          <w:szCs w:val="24"/>
        </w:rPr>
        <w:t>kuteczny System Kontroli Wewnętrznej.</w:t>
      </w:r>
      <w:r w:rsidR="005F053E" w:rsidRPr="005F053E">
        <w:rPr>
          <w:rFonts w:eastAsiaTheme="minorHAnsi"/>
          <w:i/>
          <w:iCs/>
          <w:szCs w:val="24"/>
        </w:rPr>
        <w:t xml:space="preserve"> System kontroli wewnętrznej w Banku nie zapewnia realizacji celów ogólnych Prawa Bankowego i</w:t>
      </w:r>
      <w:r w:rsidR="005F053E">
        <w:rPr>
          <w:rFonts w:eastAsiaTheme="minorHAnsi"/>
          <w:i/>
          <w:iCs/>
          <w:szCs w:val="24"/>
        </w:rPr>
        <w:t xml:space="preserve"> należy wypracować nowy systemu kontroli wewnętrznej.</w:t>
      </w:r>
    </w:p>
    <w:p w14:paraId="7D1E5C54" w14:textId="0225C197" w:rsidR="005A61DE" w:rsidRPr="007B7D39" w:rsidRDefault="00FC4BAF" w:rsidP="005F053E">
      <w:pPr>
        <w:ind w:left="5664" w:firstLine="708"/>
        <w:rPr>
          <w:szCs w:val="24"/>
        </w:rPr>
      </w:pPr>
      <w:r>
        <w:rPr>
          <w:szCs w:val="24"/>
        </w:rPr>
        <w:t>Podpisy Rada Nadzorcza</w:t>
      </w:r>
    </w:p>
    <w:sectPr w:rsidR="005A61DE" w:rsidRPr="007B7D39" w:rsidSect="007247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55BE0" w14:textId="77777777" w:rsidR="00F132F4" w:rsidRDefault="00F132F4">
      <w:r>
        <w:separator/>
      </w:r>
    </w:p>
  </w:endnote>
  <w:endnote w:type="continuationSeparator" w:id="0">
    <w:p w14:paraId="244BB6A9" w14:textId="77777777" w:rsidR="00F132F4" w:rsidRDefault="00F1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CBCEA" w14:textId="77777777" w:rsidR="00F907EC" w:rsidRDefault="00FA776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2B38">
      <w:rPr>
        <w:noProof/>
      </w:rPr>
      <w:t>1</w:t>
    </w:r>
    <w:r>
      <w:rPr>
        <w:noProof/>
      </w:rPr>
      <w:fldChar w:fldCharType="end"/>
    </w:r>
  </w:p>
  <w:p w14:paraId="1A68288A" w14:textId="77777777" w:rsidR="00F907EC" w:rsidRDefault="00F132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917E" w14:textId="77777777" w:rsidR="00F132F4" w:rsidRDefault="00F132F4">
      <w:r>
        <w:separator/>
      </w:r>
    </w:p>
  </w:footnote>
  <w:footnote w:type="continuationSeparator" w:id="0">
    <w:p w14:paraId="305A75D9" w14:textId="77777777" w:rsidR="00F132F4" w:rsidRDefault="00F13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72AFD"/>
    <w:multiLevelType w:val="hybridMultilevel"/>
    <w:tmpl w:val="B7188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A25B1"/>
    <w:multiLevelType w:val="hybridMultilevel"/>
    <w:tmpl w:val="861A2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76098"/>
    <w:multiLevelType w:val="hybridMultilevel"/>
    <w:tmpl w:val="8962F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20A14"/>
    <w:multiLevelType w:val="hybridMultilevel"/>
    <w:tmpl w:val="82209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31BA9"/>
    <w:multiLevelType w:val="hybridMultilevel"/>
    <w:tmpl w:val="9F7A8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A2309"/>
    <w:multiLevelType w:val="hybridMultilevel"/>
    <w:tmpl w:val="0AC47D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786"/>
    <w:rsid w:val="00011B21"/>
    <w:rsid w:val="00093142"/>
    <w:rsid w:val="0012299F"/>
    <w:rsid w:val="001343E6"/>
    <w:rsid w:val="00245A9A"/>
    <w:rsid w:val="002524E3"/>
    <w:rsid w:val="00272A1A"/>
    <w:rsid w:val="002B0AC4"/>
    <w:rsid w:val="002E7229"/>
    <w:rsid w:val="002F5F38"/>
    <w:rsid w:val="003113CE"/>
    <w:rsid w:val="003158C9"/>
    <w:rsid w:val="003258CA"/>
    <w:rsid w:val="00336B9D"/>
    <w:rsid w:val="003731DC"/>
    <w:rsid w:val="0038733E"/>
    <w:rsid w:val="0039621D"/>
    <w:rsid w:val="003D10A6"/>
    <w:rsid w:val="003F1664"/>
    <w:rsid w:val="00405729"/>
    <w:rsid w:val="00423E29"/>
    <w:rsid w:val="00426E62"/>
    <w:rsid w:val="0044341C"/>
    <w:rsid w:val="005A61DE"/>
    <w:rsid w:val="005B05B7"/>
    <w:rsid w:val="005B3589"/>
    <w:rsid w:val="005F053E"/>
    <w:rsid w:val="00604F28"/>
    <w:rsid w:val="00607B86"/>
    <w:rsid w:val="00624386"/>
    <w:rsid w:val="00631A6E"/>
    <w:rsid w:val="00656836"/>
    <w:rsid w:val="00656FA0"/>
    <w:rsid w:val="006733BE"/>
    <w:rsid w:val="0069024C"/>
    <w:rsid w:val="006911EB"/>
    <w:rsid w:val="006B2C2E"/>
    <w:rsid w:val="006C4F5E"/>
    <w:rsid w:val="006E7786"/>
    <w:rsid w:val="007028FA"/>
    <w:rsid w:val="00703052"/>
    <w:rsid w:val="00716199"/>
    <w:rsid w:val="00721910"/>
    <w:rsid w:val="00744EFB"/>
    <w:rsid w:val="00763A5E"/>
    <w:rsid w:val="00770E61"/>
    <w:rsid w:val="007B7D39"/>
    <w:rsid w:val="007E6287"/>
    <w:rsid w:val="00836B45"/>
    <w:rsid w:val="008D7F66"/>
    <w:rsid w:val="008E798F"/>
    <w:rsid w:val="008F778F"/>
    <w:rsid w:val="00926EC0"/>
    <w:rsid w:val="009B5F81"/>
    <w:rsid w:val="00A10E67"/>
    <w:rsid w:val="00A31868"/>
    <w:rsid w:val="00A812C8"/>
    <w:rsid w:val="00AC3182"/>
    <w:rsid w:val="00AE135D"/>
    <w:rsid w:val="00AE4610"/>
    <w:rsid w:val="00B37E02"/>
    <w:rsid w:val="00B452AF"/>
    <w:rsid w:val="00B85CE1"/>
    <w:rsid w:val="00BD2C3B"/>
    <w:rsid w:val="00BE109C"/>
    <w:rsid w:val="00BE6D51"/>
    <w:rsid w:val="00C46F5A"/>
    <w:rsid w:val="00C82F1F"/>
    <w:rsid w:val="00CA47E0"/>
    <w:rsid w:val="00CD4333"/>
    <w:rsid w:val="00D61EEF"/>
    <w:rsid w:val="00D82B38"/>
    <w:rsid w:val="00DC2966"/>
    <w:rsid w:val="00DE52C5"/>
    <w:rsid w:val="00DE63FD"/>
    <w:rsid w:val="00E36BE8"/>
    <w:rsid w:val="00E40952"/>
    <w:rsid w:val="00E77ABA"/>
    <w:rsid w:val="00EF30ED"/>
    <w:rsid w:val="00F132F4"/>
    <w:rsid w:val="00F27983"/>
    <w:rsid w:val="00F35D04"/>
    <w:rsid w:val="00F84050"/>
    <w:rsid w:val="00FA7768"/>
    <w:rsid w:val="00FC4BAF"/>
    <w:rsid w:val="00F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E3A1"/>
  <w15:chartTrackingRefBased/>
  <w15:docId w15:val="{8E9CAA8A-11BA-4494-996C-70E3E659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33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FA77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77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FA7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6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rsid w:val="00FA7768"/>
  </w:style>
  <w:style w:type="character" w:styleId="Odwoaniedokomentarza">
    <w:name w:val="annotation reference"/>
    <w:basedOn w:val="Domylnaczcionkaakapitu"/>
    <w:uiPriority w:val="99"/>
    <w:semiHidden/>
    <w:unhideWhenUsed/>
    <w:rsid w:val="00D61E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1EE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1E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E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E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E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EE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7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B8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AD689-E091-4569-9583-8079F889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3323</Words>
  <Characters>19942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Gałecki</dc:creator>
  <cp:keywords/>
  <dc:description/>
  <cp:lastModifiedBy>Ewa  Mroczkowska</cp:lastModifiedBy>
  <cp:revision>12</cp:revision>
  <cp:lastPrinted>2019-12-02T10:35:00Z</cp:lastPrinted>
  <dcterms:created xsi:type="dcterms:W3CDTF">2020-01-18T10:25:00Z</dcterms:created>
  <dcterms:modified xsi:type="dcterms:W3CDTF">2022-01-24T11:26:00Z</dcterms:modified>
</cp:coreProperties>
</file>